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39854" w14:textId="1A3FD061" w:rsidR="00E43765" w:rsidRPr="00237D40" w:rsidRDefault="00E43765" w:rsidP="005601D8">
      <w:pPr>
        <w:pStyle w:val="a3"/>
        <w:kinsoku w:val="0"/>
        <w:overflowPunct w:val="0"/>
        <w:spacing w:before="0" w:line="552" w:lineRule="exact"/>
        <w:ind w:left="0"/>
        <w:jc w:val="center"/>
        <w:rPr>
          <w:rFonts w:hAnsi="標楷體"/>
          <w:b/>
          <w:bCs/>
          <w:sz w:val="36"/>
          <w:szCs w:val="36"/>
        </w:rPr>
      </w:pPr>
      <w:r w:rsidRPr="00237D40">
        <w:rPr>
          <w:rFonts w:hAnsi="標楷體" w:hint="eastAsia"/>
          <w:b/>
          <w:bCs/>
          <w:sz w:val="36"/>
          <w:szCs w:val="36"/>
          <w:lang w:eastAsia="zh-HK"/>
        </w:rPr>
        <w:t>高雄市</w:t>
      </w:r>
      <w:r w:rsidR="004C7803" w:rsidRPr="00237D40">
        <w:rPr>
          <w:rFonts w:hAnsi="標楷體" w:hint="eastAsia"/>
          <w:b/>
          <w:bCs/>
          <w:sz w:val="36"/>
          <w:szCs w:val="36"/>
        </w:rPr>
        <w:t>立高雄高級</w:t>
      </w:r>
      <w:r w:rsidR="00936B6F">
        <w:rPr>
          <w:rFonts w:hAnsi="標楷體" w:hint="eastAsia"/>
          <w:b/>
          <w:bCs/>
          <w:sz w:val="36"/>
          <w:szCs w:val="36"/>
        </w:rPr>
        <w:t>中學</w:t>
      </w:r>
    </w:p>
    <w:p w14:paraId="1468B49B" w14:textId="0BB5B1BA" w:rsidR="00BB128B" w:rsidRPr="00237D40" w:rsidRDefault="00BB128B" w:rsidP="005601D8">
      <w:pPr>
        <w:pStyle w:val="a3"/>
        <w:kinsoku w:val="0"/>
        <w:overflowPunct w:val="0"/>
        <w:spacing w:before="0" w:line="552" w:lineRule="exact"/>
        <w:ind w:left="0"/>
        <w:jc w:val="center"/>
        <w:rPr>
          <w:b/>
          <w:bCs/>
          <w:sz w:val="40"/>
          <w:szCs w:val="40"/>
        </w:rPr>
      </w:pPr>
      <w:r w:rsidRPr="00237D40">
        <w:rPr>
          <w:rFonts w:hint="eastAsia"/>
          <w:b/>
          <w:bCs/>
          <w:sz w:val="36"/>
          <w:szCs w:val="36"/>
        </w:rPr>
        <w:t>需求</w:t>
      </w:r>
      <w:r w:rsidR="002162E0">
        <w:rPr>
          <w:rFonts w:hint="eastAsia"/>
          <w:b/>
          <w:bCs/>
          <w:sz w:val="36"/>
          <w:szCs w:val="36"/>
        </w:rPr>
        <w:t>說明</w:t>
      </w:r>
      <w:r w:rsidRPr="00237D40">
        <w:rPr>
          <w:rFonts w:hint="eastAsia"/>
          <w:b/>
          <w:bCs/>
          <w:sz w:val="36"/>
          <w:szCs w:val="36"/>
        </w:rPr>
        <w:t>書</w:t>
      </w:r>
    </w:p>
    <w:p w14:paraId="0FE55190" w14:textId="77777777" w:rsidR="00BD7175" w:rsidRDefault="00493DAB" w:rsidP="00BD7175">
      <w:pPr>
        <w:pStyle w:val="a3"/>
        <w:numPr>
          <w:ilvl w:val="0"/>
          <w:numId w:val="12"/>
        </w:numPr>
        <w:kinsoku w:val="0"/>
        <w:overflowPunct w:val="0"/>
        <w:spacing w:before="6" w:line="420" w:lineRule="exact"/>
        <w:jc w:val="both"/>
        <w:rPr>
          <w:b/>
          <w:bCs/>
        </w:rPr>
      </w:pPr>
      <w:proofErr w:type="gramStart"/>
      <w:r w:rsidRPr="00B31EE1">
        <w:rPr>
          <w:rFonts w:hint="eastAsia"/>
          <w:b/>
          <w:bCs/>
        </w:rPr>
        <w:t>標租案</w:t>
      </w:r>
      <w:r w:rsidR="00BB128B" w:rsidRPr="00B31EE1">
        <w:rPr>
          <w:rFonts w:hint="eastAsia"/>
          <w:b/>
          <w:bCs/>
        </w:rPr>
        <w:t>名稱</w:t>
      </w:r>
      <w:proofErr w:type="gramEnd"/>
      <w:r w:rsidR="00BB128B" w:rsidRPr="00B31EE1">
        <w:rPr>
          <w:rFonts w:hint="eastAsia"/>
          <w:b/>
          <w:bCs/>
        </w:rPr>
        <w:t>：</w:t>
      </w:r>
    </w:p>
    <w:p w14:paraId="6B76BE14" w14:textId="740828A4" w:rsidR="00105C75" w:rsidRPr="00BD7175" w:rsidRDefault="00941DE7" w:rsidP="00BD7175">
      <w:pPr>
        <w:pStyle w:val="a3"/>
        <w:kinsoku w:val="0"/>
        <w:overflowPunct w:val="0"/>
        <w:spacing w:line="420" w:lineRule="exact"/>
        <w:ind w:left="714" w:right="170"/>
        <w:jc w:val="both"/>
        <w:rPr>
          <w:rFonts w:hAnsi="標楷體"/>
          <w:color w:val="000000"/>
        </w:rPr>
      </w:pPr>
      <w:r w:rsidRPr="00BD7175">
        <w:rPr>
          <w:rFonts w:hAnsi="標楷體" w:hint="eastAsia"/>
          <w:color w:val="000000"/>
        </w:rPr>
        <w:t>高雄市立高雄高級</w:t>
      </w:r>
      <w:r w:rsidR="00936B6F">
        <w:rPr>
          <w:rFonts w:hAnsi="標楷體" w:hint="eastAsia"/>
          <w:color w:val="000000"/>
        </w:rPr>
        <w:t>中學</w:t>
      </w:r>
      <w:proofErr w:type="gramStart"/>
      <w:r w:rsidR="001150A3" w:rsidRPr="00BD7175">
        <w:rPr>
          <w:rFonts w:hAnsi="標楷體"/>
          <w:color w:val="000000"/>
        </w:rPr>
        <w:t>11</w:t>
      </w:r>
      <w:r w:rsidR="00936B6F">
        <w:rPr>
          <w:rFonts w:hAnsi="標楷體" w:hint="eastAsia"/>
          <w:color w:val="000000"/>
        </w:rPr>
        <w:t>4</w:t>
      </w:r>
      <w:proofErr w:type="gramEnd"/>
      <w:r w:rsidR="001150A3" w:rsidRPr="00BD7175">
        <w:rPr>
          <w:rFonts w:hAnsi="標楷體" w:hint="eastAsia"/>
          <w:color w:val="000000"/>
        </w:rPr>
        <w:t>年度</w:t>
      </w:r>
      <w:r w:rsidR="006A642A" w:rsidRPr="00BD7175">
        <w:rPr>
          <w:rFonts w:hAnsi="標楷體" w:hint="eastAsia"/>
          <w:color w:val="000000"/>
        </w:rPr>
        <w:t>公有房舍設置太陽光電發電系統租賃</w:t>
      </w:r>
      <w:r w:rsidR="00C21F39" w:rsidRPr="00BD7175">
        <w:rPr>
          <w:rFonts w:hAnsi="標楷體" w:hint="eastAsia"/>
          <w:color w:val="000000"/>
        </w:rPr>
        <w:t>案</w:t>
      </w:r>
      <w:r w:rsidR="003C21CB" w:rsidRPr="00BD7175">
        <w:rPr>
          <w:rFonts w:hAnsi="標楷體"/>
          <w:color w:val="000000"/>
        </w:rPr>
        <w:t>(</w:t>
      </w:r>
      <w:r w:rsidR="00936B6F" w:rsidRPr="00823888">
        <w:rPr>
          <w:rFonts w:hAnsi="標楷體" w:hint="eastAsia"/>
          <w:b/>
          <w:bCs/>
          <w:szCs w:val="36"/>
        </w:rPr>
        <w:t>地面型含球場</w:t>
      </w:r>
      <w:r w:rsidR="003C21CB" w:rsidRPr="00BD7175">
        <w:rPr>
          <w:rFonts w:hAnsi="標楷體"/>
          <w:color w:val="000000"/>
        </w:rPr>
        <w:t>)</w:t>
      </w:r>
    </w:p>
    <w:p w14:paraId="4566EB05" w14:textId="77777777" w:rsidR="00BB128B" w:rsidRDefault="00BB128B" w:rsidP="006E1F59">
      <w:pPr>
        <w:pStyle w:val="a3"/>
        <w:kinsoku w:val="0"/>
        <w:overflowPunct w:val="0"/>
        <w:spacing w:before="6" w:line="420" w:lineRule="exact"/>
        <w:ind w:left="118" w:right="3415"/>
        <w:jc w:val="both"/>
        <w:rPr>
          <w:b/>
          <w:bCs/>
        </w:rPr>
      </w:pPr>
      <w:r>
        <w:rPr>
          <w:rFonts w:hint="eastAsia"/>
          <w:b/>
          <w:bCs/>
        </w:rPr>
        <w:t>貳、緣起：</w:t>
      </w:r>
    </w:p>
    <w:p w14:paraId="1852EC12" w14:textId="1C4946F1" w:rsidR="00BB128B" w:rsidRDefault="00493DAB" w:rsidP="006E1F59">
      <w:pPr>
        <w:pStyle w:val="a3"/>
        <w:kinsoku w:val="0"/>
        <w:overflowPunct w:val="0"/>
        <w:spacing w:line="420" w:lineRule="exact"/>
        <w:ind w:left="714" w:right="170"/>
        <w:jc w:val="both"/>
      </w:pPr>
      <w:r>
        <w:rPr>
          <w:rFonts w:hAnsi="標楷體" w:hint="eastAsia"/>
          <w:color w:val="000000"/>
        </w:rPr>
        <w:t>因應</w:t>
      </w:r>
      <w:r w:rsidR="006A642A">
        <w:rPr>
          <w:rFonts w:hAnsi="標楷體" w:hint="eastAsia"/>
          <w:color w:val="000000"/>
          <w:lang w:eastAsia="zh-HK"/>
        </w:rPr>
        <w:t>校園推動設置太陽能光電計畫</w:t>
      </w:r>
      <w:r w:rsidR="00B70F5B">
        <w:rPr>
          <w:rFonts w:hAnsi="標楷體" w:hint="eastAsia"/>
          <w:color w:val="000000"/>
          <w:lang w:eastAsia="zh-HK"/>
        </w:rPr>
        <w:t>及提供友善運動環境</w:t>
      </w:r>
      <w:r>
        <w:rPr>
          <w:rFonts w:hAnsi="標楷體" w:hint="eastAsia"/>
          <w:color w:val="000000"/>
        </w:rPr>
        <w:t>。</w:t>
      </w:r>
    </w:p>
    <w:p w14:paraId="40372C6E" w14:textId="77777777" w:rsidR="00BB128B" w:rsidRPr="006A642A" w:rsidRDefault="008A1FF2" w:rsidP="006E1F59">
      <w:pPr>
        <w:pStyle w:val="1"/>
        <w:kinsoku w:val="0"/>
        <w:overflowPunct w:val="0"/>
        <w:spacing w:before="168" w:line="420" w:lineRule="exact"/>
        <w:jc w:val="both"/>
      </w:pPr>
      <w:r>
        <w:rPr>
          <w:rFonts w:hint="eastAsia"/>
        </w:rPr>
        <w:t>參</w:t>
      </w:r>
      <w:r w:rsidR="00BB128B">
        <w:rPr>
          <w:rFonts w:hint="eastAsia"/>
        </w:rPr>
        <w:t>、履約地</w:t>
      </w:r>
      <w:r w:rsidR="00BB128B" w:rsidRPr="006A642A">
        <w:rPr>
          <w:rFonts w:hint="eastAsia"/>
        </w:rPr>
        <w:t>點：</w:t>
      </w:r>
    </w:p>
    <w:p w14:paraId="1FB05327" w14:textId="4A134FCF" w:rsidR="00BB128B" w:rsidRDefault="00E43765" w:rsidP="006E1F59">
      <w:pPr>
        <w:pStyle w:val="a3"/>
        <w:kinsoku w:val="0"/>
        <w:overflowPunct w:val="0"/>
        <w:spacing w:before="47" w:line="420" w:lineRule="exact"/>
        <w:ind w:left="714"/>
        <w:jc w:val="both"/>
      </w:pPr>
      <w:r w:rsidRPr="00E43765">
        <w:rPr>
          <w:rFonts w:hAnsi="標楷體" w:hint="eastAsia"/>
          <w:bCs/>
          <w:lang w:eastAsia="zh-HK"/>
        </w:rPr>
        <w:t>高雄市</w:t>
      </w:r>
      <w:r w:rsidR="004C7803">
        <w:rPr>
          <w:rFonts w:hAnsi="標楷體" w:hint="eastAsia"/>
          <w:bCs/>
        </w:rPr>
        <w:t>立高雄高級</w:t>
      </w:r>
      <w:r w:rsidR="00F9763F">
        <w:rPr>
          <w:rFonts w:hAnsi="標楷體" w:hint="eastAsia"/>
          <w:bCs/>
        </w:rPr>
        <w:t>中學</w:t>
      </w:r>
    </w:p>
    <w:p w14:paraId="4A72B4D1" w14:textId="77777777" w:rsidR="00BB128B" w:rsidRDefault="008A1FF2" w:rsidP="006E1F59">
      <w:pPr>
        <w:pStyle w:val="1"/>
        <w:kinsoku w:val="0"/>
        <w:overflowPunct w:val="0"/>
        <w:spacing w:line="420" w:lineRule="exact"/>
        <w:jc w:val="both"/>
      </w:pPr>
      <w:r>
        <w:rPr>
          <w:rFonts w:hint="eastAsia"/>
        </w:rPr>
        <w:t>肆</w:t>
      </w:r>
      <w:r w:rsidR="00BB128B">
        <w:rPr>
          <w:rFonts w:hint="eastAsia"/>
        </w:rPr>
        <w:t>、履約期限：</w:t>
      </w:r>
    </w:p>
    <w:p w14:paraId="2D8F91DD" w14:textId="59F38584" w:rsidR="00BB128B" w:rsidRDefault="00BB128B" w:rsidP="006E1F59">
      <w:pPr>
        <w:pStyle w:val="a3"/>
        <w:kinsoku w:val="0"/>
        <w:overflowPunct w:val="0"/>
        <w:spacing w:before="49" w:line="420" w:lineRule="exact"/>
        <w:jc w:val="both"/>
      </w:pPr>
      <w:r>
        <w:rPr>
          <w:rFonts w:hint="eastAsia"/>
        </w:rPr>
        <w:t>一、廠商應於日起</w:t>
      </w:r>
      <w:r w:rsidR="009F7B9C">
        <w:rPr>
          <w:color w:val="FF0000"/>
          <w:highlight w:val="yellow"/>
        </w:rPr>
        <w:t>9</w:t>
      </w:r>
      <w:r w:rsidR="00DF53F4" w:rsidRPr="00F70066">
        <w:rPr>
          <w:color w:val="FF0000"/>
          <w:highlight w:val="yellow"/>
        </w:rPr>
        <w:t>0</w:t>
      </w:r>
      <w:r w:rsidRPr="00480090">
        <w:rPr>
          <w:rFonts w:hint="eastAsia"/>
        </w:rPr>
        <w:t>日曆天</w:t>
      </w:r>
      <w:r>
        <w:rPr>
          <w:rFonts w:hint="eastAsia"/>
        </w:rPr>
        <w:t>內提送</w:t>
      </w:r>
      <w:r w:rsidR="00FF73DB">
        <w:rPr>
          <w:rFonts w:hint="eastAsia"/>
        </w:rPr>
        <w:t>設計文件</w:t>
      </w:r>
      <w:r w:rsidR="00FF73DB">
        <w:t>(</w:t>
      </w:r>
      <w:r w:rsidR="00FF73DB">
        <w:rPr>
          <w:rFonts w:hint="eastAsia"/>
        </w:rPr>
        <w:t>含細部設計</w:t>
      </w:r>
      <w:r w:rsidR="00FF73DB">
        <w:t>)</w:t>
      </w:r>
      <w:r>
        <w:rPr>
          <w:rFonts w:hint="eastAsia"/>
        </w:rPr>
        <w:t>，包含：</w:t>
      </w:r>
    </w:p>
    <w:p w14:paraId="77DBA040" w14:textId="77777777" w:rsidR="00753C53" w:rsidRDefault="00BB128B" w:rsidP="006E1F59">
      <w:pPr>
        <w:pStyle w:val="a3"/>
        <w:kinsoku w:val="0"/>
        <w:overflowPunct w:val="0"/>
        <w:spacing w:before="47" w:line="420" w:lineRule="exact"/>
        <w:ind w:left="598" w:right="1537"/>
        <w:jc w:val="both"/>
        <w:rPr>
          <w:spacing w:val="-3"/>
        </w:rPr>
      </w:pPr>
      <w:r>
        <w:rPr>
          <w:spacing w:val="-3"/>
        </w:rPr>
        <w:t>(</w:t>
      </w:r>
      <w:proofErr w:type="gramStart"/>
      <w:r>
        <w:rPr>
          <w:rFonts w:hint="eastAsia"/>
          <w:spacing w:val="-3"/>
        </w:rPr>
        <w:t>一</w:t>
      </w:r>
      <w:proofErr w:type="gramEnd"/>
      <w:r>
        <w:rPr>
          <w:spacing w:val="-3"/>
        </w:rPr>
        <w:t>)</w:t>
      </w:r>
      <w:r>
        <w:rPr>
          <w:rFonts w:hint="eastAsia"/>
          <w:spacing w:val="-3"/>
        </w:rPr>
        <w:t>依據實際</w:t>
      </w:r>
      <w:r w:rsidR="00753C53">
        <w:rPr>
          <w:rFonts w:hint="eastAsia"/>
          <w:spacing w:val="-3"/>
        </w:rPr>
        <w:t>屋頂</w:t>
      </w:r>
      <w:r>
        <w:rPr>
          <w:rFonts w:hint="eastAsia"/>
          <w:spacing w:val="-3"/>
        </w:rPr>
        <w:t>尺寸繪製</w:t>
      </w:r>
      <w:r w:rsidR="00753C53">
        <w:rPr>
          <w:rFonts w:hint="eastAsia"/>
          <w:spacing w:val="-3"/>
        </w:rPr>
        <w:t>太陽光電</w:t>
      </w:r>
      <w:r>
        <w:rPr>
          <w:rFonts w:hint="eastAsia"/>
          <w:spacing w:val="-3"/>
        </w:rPr>
        <w:t>安裝詳細配置施工圖。</w:t>
      </w:r>
    </w:p>
    <w:p w14:paraId="3F9FB6B4" w14:textId="77777777" w:rsidR="007E2356" w:rsidRDefault="00BB128B" w:rsidP="006E1F59">
      <w:pPr>
        <w:pStyle w:val="a3"/>
        <w:kinsoku w:val="0"/>
        <w:overflowPunct w:val="0"/>
        <w:spacing w:before="47" w:line="420" w:lineRule="exact"/>
        <w:ind w:left="598" w:right="1537"/>
        <w:jc w:val="both"/>
        <w:rPr>
          <w:spacing w:val="-3"/>
        </w:rPr>
      </w:pPr>
      <w:r>
        <w:rPr>
          <w:spacing w:val="-3"/>
        </w:rPr>
        <w:t>(</w:t>
      </w:r>
      <w:r>
        <w:rPr>
          <w:rFonts w:hint="eastAsia"/>
          <w:spacing w:val="-3"/>
        </w:rPr>
        <w:t>二</w:t>
      </w:r>
      <w:r>
        <w:rPr>
          <w:spacing w:val="-3"/>
        </w:rPr>
        <w:t>)</w:t>
      </w:r>
      <w:r>
        <w:rPr>
          <w:rFonts w:hint="eastAsia"/>
          <w:spacing w:val="-3"/>
        </w:rPr>
        <w:t>預定進度圖。</w:t>
      </w:r>
      <w:r>
        <w:rPr>
          <w:spacing w:val="-3"/>
        </w:rPr>
        <w:t xml:space="preserve">                                      </w:t>
      </w:r>
    </w:p>
    <w:p w14:paraId="6D30F02E" w14:textId="77777777" w:rsidR="00BB128B" w:rsidRDefault="00BB128B" w:rsidP="006E1F59">
      <w:pPr>
        <w:pStyle w:val="a3"/>
        <w:kinsoku w:val="0"/>
        <w:overflowPunct w:val="0"/>
        <w:spacing w:before="47" w:line="420" w:lineRule="exact"/>
        <w:ind w:left="598" w:right="1537"/>
        <w:jc w:val="both"/>
      </w:pPr>
      <w:r>
        <w:rPr>
          <w:spacing w:val="-3"/>
        </w:rPr>
        <w:t>(</w:t>
      </w:r>
      <w:r>
        <w:rPr>
          <w:rFonts w:hint="eastAsia"/>
          <w:spacing w:val="-3"/>
        </w:rPr>
        <w:t>三</w:t>
      </w:r>
      <w:r>
        <w:rPr>
          <w:spacing w:val="-3"/>
        </w:rPr>
        <w:t>)</w:t>
      </w:r>
      <w:r>
        <w:rPr>
          <w:rFonts w:hint="eastAsia"/>
          <w:spacing w:val="-3"/>
        </w:rPr>
        <w:t>主要構件強度計算書。</w:t>
      </w:r>
      <w:r>
        <w:rPr>
          <w:rFonts w:hint="eastAsia"/>
        </w:rPr>
        <w:t>（</w:t>
      </w:r>
      <w:r>
        <w:rPr>
          <w:rFonts w:hint="eastAsia"/>
          <w:spacing w:val="-3"/>
        </w:rPr>
        <w:t>須有專業技師簽證</w:t>
      </w:r>
      <w:r>
        <w:rPr>
          <w:rFonts w:hint="eastAsia"/>
        </w:rPr>
        <w:t>）</w:t>
      </w:r>
    </w:p>
    <w:p w14:paraId="097AF7EB" w14:textId="77777777" w:rsidR="00BB128B" w:rsidRDefault="00BB128B" w:rsidP="006E1F59">
      <w:pPr>
        <w:pStyle w:val="a3"/>
        <w:kinsoku w:val="0"/>
        <w:overflowPunct w:val="0"/>
        <w:spacing w:before="5" w:line="420" w:lineRule="exact"/>
        <w:ind w:left="598"/>
        <w:jc w:val="both"/>
      </w:pPr>
      <w:r>
        <w:t>(</w:t>
      </w:r>
      <w:r>
        <w:rPr>
          <w:rFonts w:hint="eastAsia"/>
        </w:rPr>
        <w:t>四</w:t>
      </w:r>
      <w:r>
        <w:t>)</w:t>
      </w:r>
      <w:r w:rsidR="00753C53">
        <w:rPr>
          <w:rFonts w:hint="eastAsia"/>
        </w:rPr>
        <w:t>電力</w:t>
      </w:r>
      <w:proofErr w:type="gramStart"/>
      <w:r w:rsidR="00753C53">
        <w:rPr>
          <w:rFonts w:hint="eastAsia"/>
        </w:rPr>
        <w:t>併</w:t>
      </w:r>
      <w:proofErr w:type="gramEnd"/>
      <w:r w:rsidR="00753C53">
        <w:rPr>
          <w:rFonts w:hint="eastAsia"/>
        </w:rPr>
        <w:t>聯</w:t>
      </w:r>
      <w:r>
        <w:rPr>
          <w:rFonts w:hint="eastAsia"/>
        </w:rPr>
        <w:t>計算書。（須有專業技師簽證）</w:t>
      </w:r>
    </w:p>
    <w:p w14:paraId="4D85B8BA" w14:textId="77777777" w:rsidR="00BB128B" w:rsidRDefault="00BB128B" w:rsidP="006E1F59">
      <w:pPr>
        <w:pStyle w:val="a3"/>
        <w:kinsoku w:val="0"/>
        <w:overflowPunct w:val="0"/>
        <w:spacing w:line="420" w:lineRule="exact"/>
        <w:ind w:left="598"/>
        <w:jc w:val="both"/>
      </w:pPr>
      <w:r>
        <w:t>(</w:t>
      </w:r>
      <w:r>
        <w:rPr>
          <w:rFonts w:hint="eastAsia"/>
        </w:rPr>
        <w:t>五</w:t>
      </w:r>
      <w:r>
        <w:t>)</w:t>
      </w:r>
      <w:r w:rsidR="00AD156A">
        <w:rPr>
          <w:rFonts w:hint="eastAsia"/>
        </w:rPr>
        <w:t>品質計畫</w:t>
      </w:r>
      <w:r>
        <w:rPr>
          <w:rFonts w:hint="eastAsia"/>
        </w:rPr>
        <w:t>書。</w:t>
      </w:r>
    </w:p>
    <w:p w14:paraId="1E0CA6EB" w14:textId="77777777" w:rsidR="00C75C58" w:rsidRDefault="00C75C58" w:rsidP="006E1F59">
      <w:pPr>
        <w:pStyle w:val="a3"/>
        <w:kinsoku w:val="0"/>
        <w:overflowPunct w:val="0"/>
        <w:spacing w:line="420" w:lineRule="exact"/>
        <w:ind w:left="598"/>
        <w:jc w:val="both"/>
      </w:pPr>
      <w:r>
        <w:t>(</w:t>
      </w:r>
      <w:r>
        <w:rPr>
          <w:rFonts w:hint="eastAsia"/>
        </w:rPr>
        <w:t>六</w:t>
      </w:r>
      <w:r>
        <w:t>)</w:t>
      </w:r>
      <w:r>
        <w:rPr>
          <w:rFonts w:hint="eastAsia"/>
        </w:rPr>
        <w:t>施工計畫書。</w:t>
      </w:r>
    </w:p>
    <w:p w14:paraId="666C35B3" w14:textId="77777777" w:rsidR="00BB128B" w:rsidRDefault="00BB128B" w:rsidP="006E1F59">
      <w:pPr>
        <w:pStyle w:val="a3"/>
        <w:kinsoku w:val="0"/>
        <w:overflowPunct w:val="0"/>
        <w:spacing w:before="47" w:line="420" w:lineRule="exact"/>
        <w:ind w:left="598"/>
        <w:jc w:val="both"/>
      </w:pPr>
      <w:r>
        <w:t>(</w:t>
      </w:r>
      <w:r w:rsidR="00C75C58">
        <w:rPr>
          <w:rFonts w:hint="eastAsia"/>
        </w:rPr>
        <w:t>七</w:t>
      </w:r>
      <w:r>
        <w:t>)</w:t>
      </w:r>
      <w:r w:rsidR="00753C53">
        <w:rPr>
          <w:rFonts w:hint="eastAsia"/>
        </w:rPr>
        <w:t>太陽光電</w:t>
      </w:r>
      <w:r>
        <w:rPr>
          <w:rFonts w:hint="eastAsia"/>
        </w:rPr>
        <w:t>規格型錄。</w:t>
      </w:r>
    </w:p>
    <w:p w14:paraId="6054F3EF" w14:textId="41C58CC2" w:rsidR="00BB128B" w:rsidRDefault="002D47CD" w:rsidP="006E1F59">
      <w:pPr>
        <w:pStyle w:val="a3"/>
        <w:kinsoku w:val="0"/>
        <w:overflowPunct w:val="0"/>
        <w:spacing w:line="420" w:lineRule="exact"/>
        <w:ind w:leftChars="150" w:left="890" w:hangingChars="200" w:hanging="560"/>
        <w:jc w:val="both"/>
      </w:pPr>
      <w:r>
        <w:rPr>
          <w:rFonts w:hint="eastAsia"/>
        </w:rPr>
        <w:t>二</w:t>
      </w:r>
      <w:r w:rsidR="00BB128B">
        <w:rPr>
          <w:rFonts w:hint="eastAsia"/>
        </w:rPr>
        <w:t>、</w:t>
      </w:r>
      <w:r w:rsidR="00DF53F4" w:rsidRPr="00310072">
        <w:rPr>
          <w:rFonts w:hint="eastAsia"/>
        </w:rPr>
        <w:t>簽約日起</w:t>
      </w:r>
      <w:r w:rsidR="009F7B9C">
        <w:rPr>
          <w:color w:val="FF0000"/>
        </w:rPr>
        <w:t>360</w:t>
      </w:r>
      <w:r w:rsidRPr="00480090">
        <w:rPr>
          <w:rFonts w:hint="eastAsia"/>
        </w:rPr>
        <w:t>日曆天</w:t>
      </w:r>
      <w:r w:rsidR="00DF53F4" w:rsidRPr="00480090">
        <w:rPr>
          <w:rFonts w:hint="eastAsia"/>
        </w:rPr>
        <w:t>內</w:t>
      </w:r>
      <w:r w:rsidRPr="00310072">
        <w:rPr>
          <w:rFonts w:hint="eastAsia"/>
        </w:rPr>
        <w:t>完成</w:t>
      </w:r>
      <w:r w:rsidR="00DF53F4" w:rsidRPr="00310072">
        <w:rPr>
          <w:rFonts w:hint="eastAsia"/>
        </w:rPr>
        <w:t>太陽光電</w:t>
      </w:r>
      <w:proofErr w:type="gramStart"/>
      <w:r w:rsidR="00DF53F4" w:rsidRPr="00310072">
        <w:rPr>
          <w:rFonts w:hint="eastAsia"/>
        </w:rPr>
        <w:t>併</w:t>
      </w:r>
      <w:proofErr w:type="gramEnd"/>
      <w:r w:rsidR="00DF53F4" w:rsidRPr="00310072">
        <w:rPr>
          <w:rFonts w:hint="eastAsia"/>
        </w:rPr>
        <w:t>聯設置</w:t>
      </w:r>
      <w:r w:rsidR="003E3CC7" w:rsidRPr="00310072">
        <w:t>(</w:t>
      </w:r>
      <w:r w:rsidR="003E3CC7" w:rsidRPr="00310072">
        <w:rPr>
          <w:rFonts w:hint="eastAsia"/>
        </w:rPr>
        <w:t>含台電</w:t>
      </w:r>
      <w:r w:rsidR="003E3CC7" w:rsidRPr="00310072">
        <w:rPr>
          <w:rFonts w:ascii="新細明體" w:eastAsia="新細明體" w:hAnsi="新細明體" w:hint="eastAsia"/>
        </w:rPr>
        <w:t>、</w:t>
      </w:r>
      <w:r w:rsidR="003E3CC7" w:rsidRPr="00310072">
        <w:rPr>
          <w:rFonts w:hint="eastAsia"/>
        </w:rPr>
        <w:t>能源局及建管處</w:t>
      </w:r>
      <w:r w:rsidR="00F02B78" w:rsidRPr="00310072">
        <w:rPr>
          <w:rFonts w:hint="eastAsia"/>
        </w:rPr>
        <w:t>等</w:t>
      </w:r>
      <w:r w:rsidR="003E3CC7" w:rsidRPr="00310072">
        <w:rPr>
          <w:rFonts w:hint="eastAsia"/>
        </w:rPr>
        <w:t>相關</w:t>
      </w:r>
      <w:r w:rsidR="00F02B78" w:rsidRPr="00310072">
        <w:rPr>
          <w:rFonts w:hint="eastAsia"/>
        </w:rPr>
        <w:t>單位</w:t>
      </w:r>
      <w:r w:rsidR="003E3CC7" w:rsidRPr="00310072">
        <w:rPr>
          <w:rFonts w:hint="eastAsia"/>
        </w:rPr>
        <w:t>審查程序</w:t>
      </w:r>
      <w:r w:rsidR="003E3CC7" w:rsidRPr="00310072">
        <w:t>)</w:t>
      </w:r>
      <w:r w:rsidR="00F55CE4" w:rsidRPr="00310072">
        <w:rPr>
          <w:rFonts w:hint="eastAsia"/>
        </w:rPr>
        <w:t>，</w:t>
      </w:r>
      <w:r w:rsidR="00F55CE4" w:rsidRPr="00310072">
        <w:rPr>
          <w:rFonts w:hint="eastAsia"/>
          <w:lang w:eastAsia="zh-HK"/>
        </w:rPr>
        <w:t>不含設計文件審查時間</w:t>
      </w:r>
      <w:r w:rsidR="003E3CC7" w:rsidRPr="00310072">
        <w:rPr>
          <w:rFonts w:hint="eastAsia"/>
        </w:rPr>
        <w:t>。</w:t>
      </w:r>
    </w:p>
    <w:p w14:paraId="361F04D9" w14:textId="77777777" w:rsidR="00BB128B" w:rsidRDefault="002D47CD" w:rsidP="006E1F59">
      <w:pPr>
        <w:pStyle w:val="a3"/>
        <w:kinsoku w:val="0"/>
        <w:overflowPunct w:val="0"/>
        <w:spacing w:before="2" w:line="420" w:lineRule="exact"/>
        <w:ind w:leftChars="150" w:left="890" w:hangingChars="200" w:hanging="560"/>
        <w:jc w:val="both"/>
      </w:pPr>
      <w:r>
        <w:rPr>
          <w:rFonts w:hint="eastAsia"/>
        </w:rPr>
        <w:t>三</w:t>
      </w:r>
      <w:r w:rsidR="00BB128B">
        <w:rPr>
          <w:rFonts w:hint="eastAsia"/>
        </w:rPr>
        <w:t>、本案如需申請相關執照將做為驗收條件</w:t>
      </w:r>
      <w:r w:rsidR="00AD156A">
        <w:rPr>
          <w:rFonts w:hint="eastAsia"/>
        </w:rPr>
        <w:t>，相關費用亦包含於契約價金</w:t>
      </w:r>
      <w:r w:rsidR="00BB128B">
        <w:rPr>
          <w:rFonts w:hint="eastAsia"/>
        </w:rPr>
        <w:t>，</w:t>
      </w:r>
      <w:r w:rsidR="00AD156A">
        <w:rPr>
          <w:rFonts w:hint="eastAsia"/>
        </w:rPr>
        <w:t>申請相關執照時間可不納入</w:t>
      </w:r>
      <w:r w:rsidR="00BB128B">
        <w:rPr>
          <w:rFonts w:hint="eastAsia"/>
        </w:rPr>
        <w:t>履約期限。</w:t>
      </w:r>
    </w:p>
    <w:p w14:paraId="5F09B752" w14:textId="77777777" w:rsidR="00BB128B" w:rsidRDefault="008A1FF2" w:rsidP="006E1F59">
      <w:pPr>
        <w:pStyle w:val="1"/>
        <w:kinsoku w:val="0"/>
        <w:overflowPunct w:val="0"/>
        <w:spacing w:line="420" w:lineRule="exact"/>
        <w:jc w:val="both"/>
      </w:pPr>
      <w:r>
        <w:rPr>
          <w:rFonts w:hint="eastAsia"/>
        </w:rPr>
        <w:t>伍</w:t>
      </w:r>
      <w:r w:rsidR="00BB128B">
        <w:rPr>
          <w:rFonts w:hint="eastAsia"/>
        </w:rPr>
        <w:t>、服務範圍：</w:t>
      </w:r>
    </w:p>
    <w:p w14:paraId="12CAB15D" w14:textId="546FF52D" w:rsidR="007E2356" w:rsidRDefault="00BB128B" w:rsidP="006E1F59">
      <w:pPr>
        <w:pStyle w:val="a3"/>
        <w:kinsoku w:val="0"/>
        <w:overflowPunct w:val="0"/>
        <w:spacing w:before="47" w:line="420" w:lineRule="exact"/>
        <w:ind w:right="107"/>
        <w:jc w:val="both"/>
      </w:pPr>
      <w:r>
        <w:rPr>
          <w:rFonts w:hint="eastAsia"/>
          <w:spacing w:val="-7"/>
        </w:rPr>
        <w:t>一、</w:t>
      </w:r>
      <w:r w:rsidR="005304DB">
        <w:rPr>
          <w:rFonts w:hint="eastAsia"/>
          <w:spacing w:val="-7"/>
        </w:rPr>
        <w:t>設置太陽光電位置</w:t>
      </w:r>
      <w:r w:rsidR="005304DB">
        <w:rPr>
          <w:spacing w:val="-7"/>
        </w:rPr>
        <w:t>(</w:t>
      </w:r>
      <w:proofErr w:type="gramStart"/>
      <w:r w:rsidR="005304DB">
        <w:rPr>
          <w:rFonts w:hint="eastAsia"/>
          <w:spacing w:val="-7"/>
        </w:rPr>
        <w:t>詳</w:t>
      </w:r>
      <w:r w:rsidR="009128B7" w:rsidRPr="009128B7">
        <w:rPr>
          <w:rFonts w:hint="eastAsia"/>
          <w:spacing w:val="-7"/>
        </w:rPr>
        <w:t>公開標租案</w:t>
      </w:r>
      <w:proofErr w:type="gramEnd"/>
      <w:r w:rsidR="009128B7" w:rsidRPr="009128B7">
        <w:rPr>
          <w:rFonts w:hint="eastAsia"/>
          <w:spacing w:val="-7"/>
        </w:rPr>
        <w:t>租賃標的清冊</w:t>
      </w:r>
      <w:r w:rsidR="005304DB">
        <w:rPr>
          <w:spacing w:val="-7"/>
        </w:rPr>
        <w:t>)</w:t>
      </w:r>
      <w:r>
        <w:rPr>
          <w:rFonts w:hint="eastAsia"/>
        </w:rPr>
        <w:t>。</w:t>
      </w:r>
    </w:p>
    <w:p w14:paraId="0502F7D5" w14:textId="77777777" w:rsidR="00BB128B" w:rsidRDefault="00BB128B" w:rsidP="006E1F59">
      <w:pPr>
        <w:pStyle w:val="a3"/>
        <w:kinsoku w:val="0"/>
        <w:overflowPunct w:val="0"/>
        <w:spacing w:before="47" w:line="420" w:lineRule="exact"/>
        <w:ind w:right="107"/>
        <w:jc w:val="both"/>
        <w:rPr>
          <w:spacing w:val="-3"/>
        </w:rPr>
      </w:pPr>
      <w:r>
        <w:rPr>
          <w:rFonts w:hint="eastAsia"/>
          <w:spacing w:val="-3"/>
        </w:rPr>
        <w:t>二、依法需專業人員簽證及取得相關證明、執照或許可證。</w:t>
      </w:r>
    </w:p>
    <w:p w14:paraId="5DEA5EF3" w14:textId="77777777" w:rsidR="008C1FFE" w:rsidRDefault="00BB128B" w:rsidP="006E1F59">
      <w:pPr>
        <w:pStyle w:val="a3"/>
        <w:kinsoku w:val="0"/>
        <w:overflowPunct w:val="0"/>
        <w:spacing w:before="5" w:line="420" w:lineRule="exact"/>
        <w:ind w:left="598"/>
        <w:jc w:val="both"/>
      </w:pPr>
      <w:r>
        <w:t>(</w:t>
      </w:r>
      <w:proofErr w:type="gramStart"/>
      <w:r>
        <w:rPr>
          <w:rFonts w:hint="eastAsia"/>
        </w:rPr>
        <w:t>一</w:t>
      </w:r>
      <w:proofErr w:type="gramEnd"/>
      <w:r>
        <w:t>)</w:t>
      </w:r>
      <w:r>
        <w:rPr>
          <w:rFonts w:hint="eastAsia"/>
        </w:rPr>
        <w:t>依法須申請及送審之作業，其費用含於本</w:t>
      </w:r>
      <w:proofErr w:type="gramStart"/>
      <w:r w:rsidR="00C21F39">
        <w:rPr>
          <w:rFonts w:hint="eastAsia"/>
        </w:rPr>
        <w:t>標組</w:t>
      </w:r>
      <w:r>
        <w:rPr>
          <w:rFonts w:hint="eastAsia"/>
        </w:rPr>
        <w:t>案</w:t>
      </w:r>
      <w:proofErr w:type="gramEnd"/>
      <w:r>
        <w:rPr>
          <w:rFonts w:hint="eastAsia"/>
        </w:rPr>
        <w:t>，將</w:t>
      </w:r>
      <w:proofErr w:type="gramStart"/>
      <w:r>
        <w:rPr>
          <w:rFonts w:hint="eastAsia"/>
        </w:rPr>
        <w:t>不</w:t>
      </w:r>
      <w:proofErr w:type="gramEnd"/>
      <w:r>
        <w:rPr>
          <w:rFonts w:hint="eastAsia"/>
        </w:rPr>
        <w:t>另支付。</w:t>
      </w:r>
    </w:p>
    <w:p w14:paraId="03496F71" w14:textId="77777777" w:rsidR="00BB128B" w:rsidRDefault="005164B5" w:rsidP="006E1F59">
      <w:pPr>
        <w:pStyle w:val="a3"/>
        <w:kinsoku w:val="0"/>
        <w:overflowPunct w:val="0"/>
        <w:spacing w:before="5" w:line="420" w:lineRule="exact"/>
        <w:ind w:leftChars="250" w:left="1110" w:hangingChars="200" w:hanging="560"/>
        <w:jc w:val="both"/>
      </w:pPr>
      <w:r>
        <w:rPr>
          <w:rFonts w:ascii="Times New Roman" w:cs="Times New Roman"/>
        </w:rPr>
        <w:t xml:space="preserve"> (</w:t>
      </w:r>
      <w:r>
        <w:rPr>
          <w:rFonts w:ascii="Times New Roman" w:cs="Times New Roman" w:hint="eastAsia"/>
          <w:lang w:eastAsia="zh-HK"/>
        </w:rPr>
        <w:t>二</w:t>
      </w:r>
      <w:r>
        <w:rPr>
          <w:rFonts w:ascii="Times New Roman" w:cs="Times New Roman"/>
          <w:lang w:eastAsia="zh-HK"/>
        </w:rPr>
        <w:t>)</w:t>
      </w:r>
      <w:r w:rsidR="00BB128B">
        <w:rPr>
          <w:rFonts w:hint="eastAsia"/>
        </w:rPr>
        <w:t>上述申請及送審作業因可歸屬廠商責任致使上述各項證照文件無效或失效，須重新辦理者，其申請作業所需費用應由廠商負擔。</w:t>
      </w:r>
      <w:proofErr w:type="gramStart"/>
      <w:r w:rsidR="00BB128B">
        <w:rPr>
          <w:rFonts w:hint="eastAsia"/>
        </w:rPr>
        <w:t>逾審圖</w:t>
      </w:r>
      <w:proofErr w:type="gramEnd"/>
      <w:r w:rsidR="00BB128B">
        <w:rPr>
          <w:rFonts w:hint="eastAsia"/>
        </w:rPr>
        <w:t>有</w:t>
      </w:r>
      <w:r w:rsidR="00BB128B">
        <w:rPr>
          <w:rFonts w:hint="eastAsia"/>
        </w:rPr>
        <w:lastRenderedPageBreak/>
        <w:t>效期限需辦理重審時，廠商應提供原送審之相關計算資料及由專業技師簽證，並負責重新向主管機關申請及領得核准。</w:t>
      </w:r>
    </w:p>
    <w:p w14:paraId="3344E964" w14:textId="11428DD1" w:rsidR="008C1FFE" w:rsidRDefault="008A1FF2" w:rsidP="002162E0">
      <w:pPr>
        <w:pStyle w:val="a3"/>
        <w:kinsoku w:val="0"/>
        <w:overflowPunct w:val="0"/>
        <w:spacing w:before="4" w:line="420" w:lineRule="exact"/>
        <w:ind w:left="709" w:right="202" w:hangingChars="253" w:hanging="709"/>
        <w:jc w:val="both"/>
        <w:rPr>
          <w:b/>
          <w:bCs/>
        </w:rPr>
      </w:pPr>
      <w:r>
        <w:rPr>
          <w:rFonts w:hint="eastAsia"/>
          <w:b/>
          <w:bCs/>
        </w:rPr>
        <w:t>陸</w:t>
      </w:r>
      <w:r w:rsidR="00BB128B">
        <w:rPr>
          <w:rFonts w:hint="eastAsia"/>
          <w:b/>
          <w:bCs/>
        </w:rPr>
        <w:t>、</w:t>
      </w:r>
      <w:r w:rsidR="00137F5B">
        <w:rPr>
          <w:rFonts w:hint="eastAsia"/>
          <w:b/>
          <w:bCs/>
        </w:rPr>
        <w:t>太陽光電發電設備規格及要求</w:t>
      </w:r>
      <w:r w:rsidR="00C84E69">
        <w:rPr>
          <w:b/>
          <w:bCs/>
        </w:rPr>
        <w:t>(</w:t>
      </w:r>
      <w:r w:rsidR="00C84E69">
        <w:rPr>
          <w:rFonts w:hint="eastAsia"/>
          <w:b/>
          <w:bCs/>
        </w:rPr>
        <w:t>含配電盤及基礎座</w:t>
      </w:r>
      <w:r w:rsidR="00C84E69">
        <w:rPr>
          <w:b/>
          <w:bCs/>
        </w:rPr>
        <w:t>)</w:t>
      </w:r>
      <w:r w:rsidR="009F7B9C">
        <w:rPr>
          <w:rFonts w:hint="eastAsia"/>
          <w:b/>
          <w:bCs/>
        </w:rPr>
        <w:t>：</w:t>
      </w:r>
      <w:r w:rsidR="009F7B9C">
        <w:rPr>
          <w:rFonts w:ascii="Times New Roman" w:hint="eastAsia"/>
          <w:color w:val="000000"/>
        </w:rPr>
        <w:t>請參考教育部體育署「</w:t>
      </w:r>
      <w:r w:rsidR="009F7B9C" w:rsidRPr="00730C9C">
        <w:rPr>
          <w:rFonts w:ascii="Times New Roman" w:hint="eastAsia"/>
          <w:color w:val="000000"/>
        </w:rPr>
        <w:t>學校設置太陽能光電運動場作業參考手冊</w:t>
      </w:r>
      <w:r w:rsidR="009F7B9C" w:rsidRPr="00730C9C">
        <w:rPr>
          <w:rFonts w:ascii="Times New Roman"/>
          <w:color w:val="000000"/>
        </w:rPr>
        <w:t>(113</w:t>
      </w:r>
      <w:r w:rsidR="009F7B9C" w:rsidRPr="00730C9C">
        <w:rPr>
          <w:rFonts w:ascii="Times New Roman"/>
          <w:color w:val="000000"/>
        </w:rPr>
        <w:t>年</w:t>
      </w:r>
      <w:r w:rsidR="009F7B9C" w:rsidRPr="00730C9C">
        <w:rPr>
          <w:rFonts w:ascii="Times New Roman"/>
          <w:color w:val="000000"/>
        </w:rPr>
        <w:t>6</w:t>
      </w:r>
      <w:r w:rsidR="009F7B9C" w:rsidRPr="00730C9C">
        <w:rPr>
          <w:rFonts w:ascii="Times New Roman"/>
          <w:color w:val="000000"/>
        </w:rPr>
        <w:t>月版</w:t>
      </w:r>
      <w:r w:rsidR="009F7B9C" w:rsidRPr="00730C9C">
        <w:rPr>
          <w:rFonts w:ascii="Times New Roman"/>
          <w:color w:val="000000"/>
        </w:rPr>
        <w:t>)</w:t>
      </w:r>
      <w:r w:rsidR="009F7B9C">
        <w:rPr>
          <w:rFonts w:ascii="Times New Roman" w:hint="eastAsia"/>
          <w:color w:val="000000"/>
        </w:rPr>
        <w:t>」</w:t>
      </w:r>
    </w:p>
    <w:p w14:paraId="75BA62AA" w14:textId="77777777" w:rsidR="00137F5B" w:rsidRPr="008C1FFE" w:rsidRDefault="008C1FFE" w:rsidP="006E1F59">
      <w:pPr>
        <w:pStyle w:val="a3"/>
        <w:kinsoku w:val="0"/>
        <w:overflowPunct w:val="0"/>
        <w:spacing w:before="4" w:line="420" w:lineRule="exact"/>
        <w:ind w:left="0" w:right="2890" w:firstLineChars="100" w:firstLine="280"/>
        <w:jc w:val="both"/>
        <w:rPr>
          <w:b/>
          <w:bCs/>
        </w:rPr>
      </w:pPr>
      <w:r>
        <w:rPr>
          <w:rFonts w:hint="eastAsia"/>
          <w:b/>
          <w:bCs/>
          <w:lang w:eastAsia="zh-HK"/>
        </w:rPr>
        <w:t>一、</w:t>
      </w:r>
      <w:r w:rsidR="00137F5B" w:rsidRPr="00137F5B">
        <w:rPr>
          <w:rFonts w:ascii="Times New Roman" w:cs="Times New Roman" w:hint="eastAsia"/>
        </w:rPr>
        <w:t>太陽光電模組：</w:t>
      </w:r>
    </w:p>
    <w:p w14:paraId="0A681397" w14:textId="77777777" w:rsidR="00137F5B" w:rsidRPr="00137F5B" w:rsidRDefault="00137F5B" w:rsidP="006E1F59">
      <w:pPr>
        <w:widowControl/>
        <w:autoSpaceDE/>
        <w:autoSpaceDN/>
        <w:adjustRightInd/>
        <w:snapToGrid w:val="0"/>
        <w:spacing w:line="420" w:lineRule="exact"/>
        <w:ind w:leftChars="400" w:left="880"/>
        <w:contextualSpacing/>
        <w:jc w:val="both"/>
        <w:rPr>
          <w:rFonts w:ascii="Times New Roman" w:cs="Times New Roman"/>
          <w:kern w:val="2"/>
          <w:sz w:val="28"/>
          <w:szCs w:val="28"/>
        </w:rPr>
      </w:pPr>
      <w:r w:rsidRPr="00137F5B">
        <w:rPr>
          <w:rFonts w:ascii="Times New Roman" w:cs="Times New Roman" w:hint="eastAsia"/>
          <w:kern w:val="2"/>
          <w:sz w:val="28"/>
          <w:szCs w:val="28"/>
        </w:rPr>
        <w:t>使用的太陽光電模組產品須全數符合經濟部標檢局「台灣高效能太陽光電模組技術規範」自願性產品驗證及通過「太陽光電模組自願性產品驗證工廠檢查特定規範」。</w:t>
      </w:r>
    </w:p>
    <w:p w14:paraId="55C436D6" w14:textId="77777777" w:rsidR="00137F5B" w:rsidRPr="00137F5B" w:rsidRDefault="008C1FFE" w:rsidP="006E1F59">
      <w:pPr>
        <w:autoSpaceDE/>
        <w:autoSpaceDN/>
        <w:adjustRightInd/>
        <w:snapToGrid w:val="0"/>
        <w:spacing w:line="420" w:lineRule="exact"/>
        <w:ind w:firstLineChars="100" w:firstLine="280"/>
        <w:jc w:val="both"/>
        <w:rPr>
          <w:rFonts w:ascii="Times New Roman" w:cs="Times New Roman"/>
          <w:sz w:val="28"/>
          <w:szCs w:val="28"/>
        </w:rPr>
      </w:pPr>
      <w:r>
        <w:rPr>
          <w:rFonts w:ascii="Times New Roman" w:cs="Times New Roman" w:hint="eastAsia"/>
          <w:sz w:val="28"/>
          <w:szCs w:val="28"/>
          <w:lang w:eastAsia="zh-HK"/>
        </w:rPr>
        <w:t>二、</w:t>
      </w:r>
      <w:r w:rsidR="00137F5B" w:rsidRPr="00137F5B">
        <w:rPr>
          <w:rFonts w:ascii="Times New Roman" w:cs="Times New Roman" w:hint="eastAsia"/>
          <w:sz w:val="28"/>
          <w:szCs w:val="28"/>
        </w:rPr>
        <w:t>支撐架與連結組件設計：</w:t>
      </w:r>
    </w:p>
    <w:p w14:paraId="6378854F" w14:textId="77777777" w:rsidR="00137F5B" w:rsidRPr="00137F5B" w:rsidRDefault="008C1FFE" w:rsidP="006E1F59">
      <w:pPr>
        <w:autoSpaceDE/>
        <w:autoSpaceDN/>
        <w:adjustRightInd/>
        <w:spacing w:line="420" w:lineRule="exact"/>
        <w:ind w:leftChars="300" w:left="1220" w:hangingChars="200" w:hanging="560"/>
        <w:jc w:val="both"/>
        <w:rPr>
          <w:rFonts w:ascii="Times New Roman" w:cs="Times New Roman"/>
          <w:sz w:val="28"/>
          <w:szCs w:val="28"/>
        </w:rPr>
      </w:pPr>
      <w:r>
        <w:rPr>
          <w:rFonts w:ascii="Times New Roman" w:cs="Times New Roman"/>
          <w:sz w:val="28"/>
          <w:szCs w:val="28"/>
        </w:rPr>
        <w:t>(</w:t>
      </w:r>
      <w:r>
        <w:rPr>
          <w:rFonts w:ascii="Times New Roman" w:cs="Times New Roman" w:hint="eastAsia"/>
          <w:sz w:val="28"/>
          <w:szCs w:val="28"/>
          <w:lang w:eastAsia="zh-HK"/>
        </w:rPr>
        <w:t>一</w:t>
      </w:r>
      <w:r>
        <w:rPr>
          <w:rFonts w:ascii="Times New Roman" w:cs="Times New Roman"/>
          <w:sz w:val="28"/>
          <w:szCs w:val="28"/>
          <w:lang w:eastAsia="zh-HK"/>
        </w:rPr>
        <w:t>)</w:t>
      </w:r>
      <w:r w:rsidR="00137F5B" w:rsidRPr="00137F5B">
        <w:rPr>
          <w:rFonts w:ascii="Times New Roman" w:cs="Times New Roman" w:hint="eastAsia"/>
          <w:sz w:val="28"/>
          <w:szCs w:val="28"/>
        </w:rPr>
        <w:t>支撐架結構設計應符合「建築物耐風設計規範及解說」之規定，惟基本設計風速在三十二點五公尺</w:t>
      </w:r>
      <w:r w:rsidR="00137F5B" w:rsidRPr="00137F5B">
        <w:rPr>
          <w:rFonts w:ascii="Times New Roman" w:cs="Times New Roman"/>
          <w:sz w:val="28"/>
          <w:szCs w:val="28"/>
        </w:rPr>
        <w:t>/</w:t>
      </w:r>
      <w:r w:rsidR="00137F5B" w:rsidRPr="00137F5B">
        <w:rPr>
          <w:rFonts w:ascii="Times New Roman" w:cs="Times New Roman" w:hint="eastAsia"/>
          <w:sz w:val="28"/>
          <w:szCs w:val="28"/>
        </w:rPr>
        <w:t>秒以下地區者，須採用三十二點五公尺</w:t>
      </w:r>
      <w:r w:rsidR="00137F5B" w:rsidRPr="00137F5B">
        <w:rPr>
          <w:rFonts w:ascii="Times New Roman" w:cs="Times New Roman"/>
          <w:sz w:val="28"/>
          <w:szCs w:val="28"/>
        </w:rPr>
        <w:t>/</w:t>
      </w:r>
      <w:r w:rsidR="00137F5B" w:rsidRPr="00137F5B">
        <w:rPr>
          <w:rFonts w:ascii="Times New Roman" w:cs="Times New Roman" w:hint="eastAsia"/>
          <w:sz w:val="28"/>
          <w:szCs w:val="28"/>
        </w:rPr>
        <w:t>秒之平均風速作為基本設計風速，並考量陣風反應因子</w:t>
      </w:r>
      <w:r w:rsidR="00137F5B" w:rsidRPr="00137F5B">
        <w:rPr>
          <w:rFonts w:ascii="Times New Roman" w:cs="Times New Roman"/>
          <w:sz w:val="28"/>
          <w:szCs w:val="28"/>
        </w:rPr>
        <w:t>(G)</w:t>
      </w:r>
      <w:r w:rsidR="00137F5B" w:rsidRPr="00137F5B">
        <w:rPr>
          <w:rFonts w:ascii="Times New Roman" w:cs="Times New Roman" w:hint="eastAsia"/>
          <w:sz w:val="28"/>
          <w:szCs w:val="28"/>
        </w:rPr>
        <w:t>，且由專業技師分別提供結構計算書與各式連結</w:t>
      </w:r>
      <w:r w:rsidR="00137F5B" w:rsidRPr="00137F5B">
        <w:rPr>
          <w:rFonts w:ascii="Times New Roman" w:cs="Times New Roman"/>
          <w:sz w:val="28"/>
          <w:szCs w:val="28"/>
        </w:rPr>
        <w:t>(Connection)</w:t>
      </w:r>
      <w:r w:rsidR="00137F5B" w:rsidRPr="00137F5B">
        <w:rPr>
          <w:rFonts w:ascii="Times New Roman" w:cs="Times New Roman" w:hint="eastAsia"/>
          <w:sz w:val="28"/>
          <w:szCs w:val="28"/>
        </w:rPr>
        <w:t>安全檢核文件。</w:t>
      </w:r>
    </w:p>
    <w:p w14:paraId="219F122D" w14:textId="77777777" w:rsidR="00137F5B" w:rsidRPr="00137F5B" w:rsidRDefault="008C1FFE" w:rsidP="006E1F59">
      <w:pPr>
        <w:autoSpaceDE/>
        <w:autoSpaceDN/>
        <w:adjustRightInd/>
        <w:spacing w:line="420" w:lineRule="exact"/>
        <w:ind w:leftChars="300" w:left="1220" w:hangingChars="200" w:hanging="560"/>
        <w:jc w:val="both"/>
        <w:rPr>
          <w:rFonts w:ascii="Times New Roman" w:cs="Times New Roman"/>
          <w:sz w:val="28"/>
          <w:szCs w:val="28"/>
        </w:rPr>
      </w:pPr>
      <w:r>
        <w:rPr>
          <w:rFonts w:ascii="Times New Roman" w:cs="Times New Roman"/>
          <w:sz w:val="28"/>
          <w:szCs w:val="28"/>
        </w:rPr>
        <w:t>(</w:t>
      </w:r>
      <w:r>
        <w:rPr>
          <w:rFonts w:ascii="Times New Roman" w:cs="Times New Roman" w:hint="eastAsia"/>
          <w:sz w:val="28"/>
          <w:szCs w:val="28"/>
          <w:lang w:eastAsia="zh-HK"/>
        </w:rPr>
        <w:t>二</w:t>
      </w:r>
      <w:r>
        <w:rPr>
          <w:rFonts w:ascii="Times New Roman" w:cs="Times New Roman"/>
          <w:sz w:val="28"/>
          <w:szCs w:val="28"/>
          <w:lang w:eastAsia="zh-HK"/>
        </w:rPr>
        <w:t>)</w:t>
      </w:r>
      <w:r w:rsidR="00137F5B" w:rsidRPr="00137F5B">
        <w:rPr>
          <w:rFonts w:ascii="Times New Roman" w:cs="Times New Roman" w:hint="eastAsia"/>
          <w:sz w:val="28"/>
          <w:szCs w:val="28"/>
        </w:rPr>
        <w:t>支撐架結構設計應依建築物耐風設計規範進行設計，其中用途係數</w:t>
      </w:r>
      <w:r w:rsidR="00137F5B" w:rsidRPr="00137F5B">
        <w:rPr>
          <w:rFonts w:ascii="Times New Roman" w:cs="Times New Roman"/>
          <w:sz w:val="28"/>
          <w:szCs w:val="28"/>
        </w:rPr>
        <w:t>(I)</w:t>
      </w:r>
      <w:r w:rsidR="00137F5B" w:rsidRPr="00137F5B">
        <w:rPr>
          <w:rFonts w:ascii="Times New Roman" w:cs="Times New Roman" w:hint="eastAsia"/>
          <w:sz w:val="28"/>
          <w:szCs w:val="28"/>
        </w:rPr>
        <w:t>，採</w:t>
      </w:r>
      <w:r w:rsidR="00137F5B" w:rsidRPr="00137F5B">
        <w:rPr>
          <w:rFonts w:ascii="Times New Roman" w:cs="Times New Roman"/>
          <w:sz w:val="28"/>
          <w:szCs w:val="28"/>
        </w:rPr>
        <w:t>I =1.1(</w:t>
      </w:r>
      <w:r w:rsidR="00137F5B" w:rsidRPr="00137F5B">
        <w:rPr>
          <w:rFonts w:ascii="Times New Roman" w:cs="Times New Roman" w:hint="eastAsia"/>
          <w:sz w:val="28"/>
          <w:szCs w:val="28"/>
        </w:rPr>
        <w:t>含</w:t>
      </w:r>
      <w:r w:rsidR="00137F5B" w:rsidRPr="00137F5B">
        <w:rPr>
          <w:rFonts w:ascii="Times New Roman" w:cs="Times New Roman"/>
          <w:sz w:val="28"/>
          <w:szCs w:val="28"/>
        </w:rPr>
        <w:t>)</w:t>
      </w:r>
      <w:r w:rsidR="00137F5B" w:rsidRPr="00137F5B">
        <w:rPr>
          <w:rFonts w:ascii="Times New Roman" w:cs="Times New Roman" w:hint="eastAsia"/>
          <w:sz w:val="28"/>
          <w:szCs w:val="28"/>
        </w:rPr>
        <w:t>以上、陣風反應因子</w:t>
      </w:r>
      <w:r w:rsidR="00137F5B" w:rsidRPr="00137F5B">
        <w:rPr>
          <w:rFonts w:ascii="Times New Roman" w:cs="Times New Roman"/>
          <w:sz w:val="28"/>
          <w:szCs w:val="28"/>
        </w:rPr>
        <w:t>(G)</w:t>
      </w:r>
      <w:r w:rsidR="00137F5B" w:rsidRPr="00137F5B">
        <w:rPr>
          <w:rFonts w:ascii="Times New Roman" w:cs="Times New Roman" w:hint="eastAsia"/>
          <w:sz w:val="28"/>
          <w:szCs w:val="28"/>
        </w:rPr>
        <w:t>，採</w:t>
      </w:r>
      <w:r w:rsidR="00137F5B" w:rsidRPr="00137F5B">
        <w:rPr>
          <w:rFonts w:ascii="Times New Roman" w:cs="Times New Roman"/>
          <w:sz w:val="28"/>
          <w:szCs w:val="28"/>
        </w:rPr>
        <w:t>G=1.88(</w:t>
      </w:r>
      <w:r w:rsidR="00137F5B" w:rsidRPr="00137F5B">
        <w:rPr>
          <w:rFonts w:ascii="Times New Roman" w:cs="Times New Roman" w:hint="eastAsia"/>
          <w:sz w:val="28"/>
          <w:szCs w:val="28"/>
        </w:rPr>
        <w:t>含</w:t>
      </w:r>
      <w:r w:rsidR="00137F5B" w:rsidRPr="00137F5B">
        <w:rPr>
          <w:rFonts w:ascii="Times New Roman" w:cs="Times New Roman"/>
          <w:sz w:val="28"/>
          <w:szCs w:val="28"/>
        </w:rPr>
        <w:t>)</w:t>
      </w:r>
      <w:r w:rsidR="00137F5B" w:rsidRPr="00137F5B">
        <w:rPr>
          <w:rFonts w:ascii="Times New Roman" w:cs="Times New Roman" w:hint="eastAsia"/>
          <w:sz w:val="28"/>
          <w:szCs w:val="28"/>
        </w:rPr>
        <w:t>以上，作為設計與計算基礎。</w:t>
      </w:r>
    </w:p>
    <w:p w14:paraId="6E890017" w14:textId="77777777" w:rsidR="00137F5B" w:rsidRPr="00137F5B" w:rsidRDefault="008C1FFE" w:rsidP="006E1F59">
      <w:pPr>
        <w:autoSpaceDE/>
        <w:autoSpaceDN/>
        <w:adjustRightInd/>
        <w:spacing w:line="420" w:lineRule="exact"/>
        <w:ind w:leftChars="300" w:left="1220" w:hangingChars="200" w:hanging="560"/>
        <w:jc w:val="both"/>
        <w:rPr>
          <w:rFonts w:ascii="Times New Roman" w:cs="Times New Roman"/>
          <w:sz w:val="28"/>
          <w:szCs w:val="28"/>
        </w:rPr>
      </w:pPr>
      <w:r>
        <w:rPr>
          <w:rFonts w:ascii="Times New Roman" w:cs="Times New Roman"/>
          <w:sz w:val="28"/>
          <w:szCs w:val="28"/>
        </w:rPr>
        <w:t>(</w:t>
      </w:r>
      <w:r>
        <w:rPr>
          <w:rFonts w:ascii="Times New Roman" w:cs="Times New Roman" w:hint="eastAsia"/>
          <w:sz w:val="28"/>
          <w:szCs w:val="28"/>
          <w:lang w:eastAsia="zh-HK"/>
        </w:rPr>
        <w:t>三</w:t>
      </w:r>
      <w:r>
        <w:rPr>
          <w:rFonts w:ascii="Times New Roman" w:cs="Times New Roman"/>
          <w:sz w:val="28"/>
          <w:szCs w:val="28"/>
          <w:lang w:eastAsia="zh-HK"/>
        </w:rPr>
        <w:t>)</w:t>
      </w:r>
      <w:r w:rsidR="00137F5B" w:rsidRPr="00137F5B">
        <w:rPr>
          <w:rFonts w:ascii="Times New Roman" w:cs="Times New Roman" w:hint="eastAsia"/>
          <w:sz w:val="28"/>
          <w:szCs w:val="28"/>
        </w:rPr>
        <w:t>如太陽光電模組距離屋頂面最高高度超過</w:t>
      </w:r>
      <w:r w:rsidR="00137F5B" w:rsidRPr="00137F5B">
        <w:rPr>
          <w:rFonts w:ascii="Times New Roman" w:cs="Times New Roman"/>
          <w:sz w:val="28"/>
          <w:szCs w:val="28"/>
        </w:rPr>
        <w:t>0.3</w:t>
      </w:r>
      <w:r w:rsidR="00137F5B" w:rsidRPr="00137F5B">
        <w:rPr>
          <w:rFonts w:ascii="Times New Roman" w:cs="Times New Roman" w:hint="eastAsia"/>
          <w:sz w:val="28"/>
          <w:szCs w:val="28"/>
        </w:rPr>
        <w:t>公尺</w:t>
      </w:r>
      <w:r w:rsidR="00137F5B" w:rsidRPr="00137F5B">
        <w:rPr>
          <w:rFonts w:ascii="Times New Roman" w:cs="Times New Roman"/>
          <w:sz w:val="28"/>
          <w:szCs w:val="28"/>
        </w:rPr>
        <w:t>(</w:t>
      </w:r>
      <w:r w:rsidR="00137F5B" w:rsidRPr="00137F5B">
        <w:rPr>
          <w:rFonts w:ascii="Times New Roman" w:cs="Times New Roman" w:hint="eastAsia"/>
          <w:sz w:val="28"/>
          <w:szCs w:val="28"/>
        </w:rPr>
        <w:t>含</w:t>
      </w:r>
      <w:r w:rsidR="00137F5B" w:rsidRPr="00137F5B">
        <w:rPr>
          <w:rFonts w:ascii="Times New Roman" w:cs="Times New Roman"/>
          <w:sz w:val="28"/>
          <w:szCs w:val="28"/>
        </w:rPr>
        <w:t>)</w:t>
      </w:r>
      <w:r w:rsidR="00137F5B" w:rsidRPr="00137F5B">
        <w:rPr>
          <w:rFonts w:ascii="Times New Roman" w:cs="Times New Roman" w:hint="eastAsia"/>
          <w:sz w:val="28"/>
          <w:szCs w:val="28"/>
        </w:rPr>
        <w:t>以上之系統，單一模組與支撐架正面連結</w:t>
      </w:r>
      <w:r w:rsidR="00137F5B" w:rsidRPr="00137F5B">
        <w:rPr>
          <w:rFonts w:ascii="Times New Roman" w:cs="Times New Roman"/>
          <w:sz w:val="28"/>
          <w:szCs w:val="28"/>
        </w:rPr>
        <w:t>(</w:t>
      </w:r>
      <w:r w:rsidR="00137F5B" w:rsidRPr="00137F5B">
        <w:rPr>
          <w:rFonts w:ascii="Times New Roman" w:cs="Times New Roman" w:hint="eastAsia"/>
          <w:sz w:val="28"/>
          <w:szCs w:val="28"/>
        </w:rPr>
        <w:t>上扣</w:t>
      </w:r>
      <w:r w:rsidR="00137F5B" w:rsidRPr="00137F5B">
        <w:rPr>
          <w:rFonts w:ascii="Times New Roman" w:cs="Times New Roman"/>
          <w:sz w:val="28"/>
          <w:szCs w:val="28"/>
        </w:rPr>
        <w:t>)</w:t>
      </w:r>
      <w:r w:rsidR="00137F5B" w:rsidRPr="00137F5B">
        <w:rPr>
          <w:rFonts w:ascii="Times New Roman" w:cs="Times New Roman" w:hint="eastAsia"/>
          <w:sz w:val="28"/>
          <w:szCs w:val="28"/>
        </w:rPr>
        <w:t>及背面連結</w:t>
      </w:r>
      <w:r w:rsidR="00137F5B" w:rsidRPr="00137F5B">
        <w:rPr>
          <w:rFonts w:ascii="Times New Roman" w:cs="Times New Roman"/>
          <w:sz w:val="28"/>
          <w:szCs w:val="28"/>
        </w:rPr>
        <w:t>(</w:t>
      </w:r>
      <w:r w:rsidR="00137F5B" w:rsidRPr="00137F5B">
        <w:rPr>
          <w:rFonts w:ascii="Times New Roman" w:cs="Times New Roman" w:hint="eastAsia"/>
          <w:sz w:val="28"/>
          <w:szCs w:val="28"/>
        </w:rPr>
        <w:t>下鎖</w:t>
      </w:r>
      <w:r w:rsidR="00137F5B" w:rsidRPr="00137F5B">
        <w:rPr>
          <w:rFonts w:ascii="Times New Roman" w:cs="Times New Roman"/>
          <w:sz w:val="28"/>
          <w:szCs w:val="28"/>
        </w:rPr>
        <w:t>)</w:t>
      </w:r>
      <w:r w:rsidR="00137F5B" w:rsidRPr="00137F5B">
        <w:rPr>
          <w:rFonts w:ascii="Times New Roman" w:cs="Times New Roman" w:hint="eastAsia"/>
          <w:sz w:val="28"/>
          <w:szCs w:val="28"/>
        </w:rPr>
        <w:t>的固定組件共計須</w:t>
      </w:r>
      <w:r w:rsidR="00137F5B" w:rsidRPr="00137F5B">
        <w:rPr>
          <w:rFonts w:ascii="Times New Roman" w:cs="Times New Roman"/>
          <w:sz w:val="28"/>
          <w:szCs w:val="28"/>
        </w:rPr>
        <w:t>8</w:t>
      </w:r>
      <w:r w:rsidR="00137F5B" w:rsidRPr="00137F5B">
        <w:rPr>
          <w:rFonts w:ascii="Times New Roman" w:cs="Times New Roman" w:hint="eastAsia"/>
          <w:sz w:val="28"/>
          <w:szCs w:val="28"/>
        </w:rPr>
        <w:t>個點以上。如太陽光電模組距離屋頂面最高高度低於</w:t>
      </w:r>
      <w:r w:rsidR="00137F5B" w:rsidRPr="00137F5B">
        <w:rPr>
          <w:rFonts w:ascii="Times New Roman" w:cs="Times New Roman"/>
          <w:sz w:val="28"/>
          <w:szCs w:val="28"/>
        </w:rPr>
        <w:t>0.3</w:t>
      </w:r>
      <w:r w:rsidR="00137F5B" w:rsidRPr="00137F5B">
        <w:rPr>
          <w:rFonts w:ascii="Times New Roman" w:cs="Times New Roman" w:hint="eastAsia"/>
          <w:sz w:val="28"/>
          <w:szCs w:val="28"/>
        </w:rPr>
        <w:t>公尺以下之系統，單一模組正面連結</w:t>
      </w:r>
      <w:r w:rsidR="00137F5B" w:rsidRPr="00137F5B">
        <w:rPr>
          <w:rFonts w:ascii="Times New Roman" w:cs="Times New Roman"/>
          <w:sz w:val="28"/>
          <w:szCs w:val="28"/>
        </w:rPr>
        <w:t>(</w:t>
      </w:r>
      <w:r w:rsidR="00137F5B" w:rsidRPr="00137F5B">
        <w:rPr>
          <w:rFonts w:ascii="Times New Roman" w:cs="Times New Roman" w:hint="eastAsia"/>
          <w:sz w:val="28"/>
          <w:szCs w:val="28"/>
        </w:rPr>
        <w:t>上扣</w:t>
      </w:r>
      <w:r w:rsidR="00137F5B" w:rsidRPr="00137F5B">
        <w:rPr>
          <w:rFonts w:ascii="Times New Roman" w:cs="Times New Roman"/>
          <w:sz w:val="28"/>
          <w:szCs w:val="28"/>
        </w:rPr>
        <w:t>)</w:t>
      </w:r>
      <w:r w:rsidR="00137F5B" w:rsidRPr="00137F5B">
        <w:rPr>
          <w:rFonts w:ascii="Times New Roman" w:cs="Times New Roman" w:hint="eastAsia"/>
          <w:sz w:val="28"/>
          <w:szCs w:val="28"/>
        </w:rPr>
        <w:t>必須與</w:t>
      </w:r>
      <w:r w:rsidR="00137F5B" w:rsidRPr="00137F5B">
        <w:rPr>
          <w:rFonts w:ascii="Times New Roman" w:cs="Times New Roman"/>
          <w:sz w:val="28"/>
          <w:szCs w:val="28"/>
        </w:rPr>
        <w:t>3</w:t>
      </w:r>
      <w:r w:rsidR="00137F5B" w:rsidRPr="00137F5B">
        <w:rPr>
          <w:rFonts w:ascii="Times New Roman" w:cs="Times New Roman" w:hint="eastAsia"/>
          <w:sz w:val="28"/>
          <w:szCs w:val="28"/>
        </w:rPr>
        <w:t>根支架組件</w:t>
      </w:r>
      <w:r w:rsidR="00137F5B" w:rsidRPr="00137F5B">
        <w:rPr>
          <w:rFonts w:ascii="Times New Roman" w:cs="Times New Roman"/>
          <w:sz w:val="28"/>
          <w:szCs w:val="28"/>
        </w:rPr>
        <w:t>(</w:t>
      </w:r>
      <w:r w:rsidR="00137F5B" w:rsidRPr="00137F5B">
        <w:rPr>
          <w:rFonts w:ascii="Times New Roman" w:cs="Times New Roman" w:hint="eastAsia"/>
          <w:sz w:val="28"/>
          <w:szCs w:val="28"/>
        </w:rPr>
        <w:t>位於模組上中下側</w:t>
      </w:r>
      <w:r w:rsidR="00137F5B" w:rsidRPr="00137F5B">
        <w:rPr>
          <w:rFonts w:ascii="Times New Roman" w:cs="Times New Roman"/>
          <w:sz w:val="28"/>
          <w:szCs w:val="28"/>
        </w:rPr>
        <w:t>)</w:t>
      </w:r>
      <w:r w:rsidR="00137F5B" w:rsidRPr="00137F5B">
        <w:rPr>
          <w:rFonts w:ascii="Times New Roman" w:cs="Times New Roman" w:hint="eastAsia"/>
          <w:sz w:val="28"/>
          <w:szCs w:val="28"/>
        </w:rPr>
        <w:t>連結固定，</w:t>
      </w:r>
      <w:proofErr w:type="gramStart"/>
      <w:r w:rsidR="00137F5B" w:rsidRPr="00137F5B">
        <w:rPr>
          <w:rFonts w:ascii="Times New Roman" w:cs="Times New Roman" w:hint="eastAsia"/>
          <w:sz w:val="28"/>
          <w:szCs w:val="28"/>
        </w:rPr>
        <w:t>連結扣件共計</w:t>
      </w:r>
      <w:proofErr w:type="gramEnd"/>
      <w:r w:rsidR="00137F5B" w:rsidRPr="00137F5B">
        <w:rPr>
          <w:rFonts w:ascii="Times New Roman" w:cs="Times New Roman" w:hint="eastAsia"/>
          <w:sz w:val="28"/>
          <w:szCs w:val="28"/>
        </w:rPr>
        <w:t>須</w:t>
      </w:r>
      <w:r w:rsidR="00137F5B" w:rsidRPr="00137F5B">
        <w:rPr>
          <w:rFonts w:ascii="Times New Roman" w:cs="Times New Roman"/>
          <w:sz w:val="28"/>
          <w:szCs w:val="28"/>
        </w:rPr>
        <w:t>6</w:t>
      </w:r>
      <w:r w:rsidR="00137F5B" w:rsidRPr="00137F5B">
        <w:rPr>
          <w:rFonts w:ascii="Times New Roman" w:cs="Times New Roman" w:hint="eastAsia"/>
          <w:sz w:val="28"/>
          <w:szCs w:val="28"/>
        </w:rPr>
        <w:t>組以上。</w:t>
      </w:r>
    </w:p>
    <w:p w14:paraId="18D577F5" w14:textId="77777777" w:rsidR="00137F5B" w:rsidRPr="00137F5B" w:rsidRDefault="008C1FFE" w:rsidP="006E1F59">
      <w:pPr>
        <w:autoSpaceDE/>
        <w:autoSpaceDN/>
        <w:adjustRightInd/>
        <w:spacing w:line="420" w:lineRule="exact"/>
        <w:ind w:leftChars="300" w:left="1220" w:hangingChars="200" w:hanging="560"/>
        <w:jc w:val="both"/>
        <w:rPr>
          <w:rFonts w:ascii="Times New Roman" w:cs="Times New Roman"/>
          <w:sz w:val="28"/>
          <w:szCs w:val="28"/>
        </w:rPr>
      </w:pPr>
      <w:r>
        <w:rPr>
          <w:rFonts w:ascii="Times New Roman" w:cs="Times New Roman"/>
          <w:sz w:val="28"/>
          <w:szCs w:val="28"/>
        </w:rPr>
        <w:t>(</w:t>
      </w:r>
      <w:r>
        <w:rPr>
          <w:rFonts w:ascii="Times New Roman" w:cs="Times New Roman" w:hint="eastAsia"/>
          <w:sz w:val="28"/>
          <w:szCs w:val="28"/>
          <w:lang w:eastAsia="zh-HK"/>
        </w:rPr>
        <w:t>四</w:t>
      </w:r>
      <w:r>
        <w:rPr>
          <w:rFonts w:ascii="Times New Roman" w:cs="Times New Roman"/>
          <w:sz w:val="28"/>
          <w:szCs w:val="28"/>
          <w:lang w:eastAsia="zh-HK"/>
        </w:rPr>
        <w:t>)</w:t>
      </w:r>
      <w:r w:rsidR="00137F5B" w:rsidRPr="00137F5B">
        <w:rPr>
          <w:rFonts w:ascii="Times New Roman" w:cs="Times New Roman" w:hint="eastAsia"/>
          <w:sz w:val="28"/>
          <w:szCs w:val="28"/>
        </w:rPr>
        <w:t>所有螺絲組</w:t>
      </w:r>
      <w:r w:rsidR="00137F5B" w:rsidRPr="00137F5B">
        <w:rPr>
          <w:rFonts w:ascii="Times New Roman" w:cs="Times New Roman"/>
          <w:sz w:val="28"/>
          <w:szCs w:val="28"/>
        </w:rPr>
        <w:t>(</w:t>
      </w:r>
      <w:r w:rsidR="00137F5B" w:rsidRPr="00137F5B">
        <w:rPr>
          <w:rFonts w:ascii="Times New Roman" w:cs="Times New Roman" w:hint="eastAsia"/>
          <w:sz w:val="28"/>
          <w:szCs w:val="28"/>
        </w:rPr>
        <w:t>包含螺絲、螺帽、彈簧華司、平板華司等</w:t>
      </w:r>
      <w:r w:rsidR="00137F5B" w:rsidRPr="00137F5B">
        <w:rPr>
          <w:rFonts w:ascii="Times New Roman" w:cs="Times New Roman"/>
          <w:sz w:val="28"/>
          <w:szCs w:val="28"/>
        </w:rPr>
        <w:t>)</w:t>
      </w:r>
      <w:r w:rsidR="00137F5B" w:rsidRPr="00137F5B">
        <w:rPr>
          <w:rFonts w:ascii="Times New Roman" w:cs="Times New Roman" w:hint="eastAsia"/>
          <w:sz w:val="28"/>
          <w:szCs w:val="28"/>
        </w:rPr>
        <w:t>及扣件材質必須具抗腐蝕能力，螺絲組</w:t>
      </w:r>
      <w:r w:rsidR="00137F5B" w:rsidRPr="00137F5B">
        <w:rPr>
          <w:rFonts w:ascii="Times New Roman" w:cs="Times New Roman"/>
          <w:sz w:val="28"/>
          <w:szCs w:val="28"/>
        </w:rPr>
        <w:t>(</w:t>
      </w:r>
      <w:r w:rsidR="00137F5B" w:rsidRPr="00137F5B">
        <w:rPr>
          <w:rFonts w:ascii="Times New Roman" w:cs="Times New Roman" w:hint="eastAsia"/>
          <w:sz w:val="28"/>
          <w:szCs w:val="28"/>
        </w:rPr>
        <w:t>包含螺絲、螺帽、平板華司與彈簧華司等</w:t>
      </w:r>
      <w:r w:rsidR="00137F5B" w:rsidRPr="00137F5B">
        <w:rPr>
          <w:rFonts w:ascii="Times New Roman" w:cs="Times New Roman"/>
          <w:sz w:val="28"/>
          <w:szCs w:val="28"/>
        </w:rPr>
        <w:t>)</w:t>
      </w:r>
      <w:r w:rsidR="00137F5B" w:rsidRPr="00137F5B">
        <w:rPr>
          <w:rFonts w:ascii="Times New Roman" w:cs="Times New Roman" w:hint="eastAsia"/>
          <w:sz w:val="28"/>
          <w:szCs w:val="28"/>
        </w:rPr>
        <w:t>應為同一材質，可為熱浸鍍鋅或電鍍鋅材質或不銹鋼材質等抗腐蝕材質，並取得抗腐蝕品質測試報告。</w:t>
      </w:r>
    </w:p>
    <w:p w14:paraId="5067A062" w14:textId="77777777" w:rsidR="00137F5B" w:rsidRPr="00137F5B" w:rsidRDefault="008C1FFE" w:rsidP="006E1F59">
      <w:pPr>
        <w:autoSpaceDE/>
        <w:autoSpaceDN/>
        <w:adjustRightInd/>
        <w:spacing w:line="420" w:lineRule="exact"/>
        <w:ind w:leftChars="300" w:left="1220" w:hangingChars="200" w:hanging="560"/>
        <w:jc w:val="both"/>
        <w:rPr>
          <w:rFonts w:ascii="Times New Roman" w:cs="Times New Roman"/>
          <w:sz w:val="28"/>
          <w:szCs w:val="28"/>
        </w:rPr>
      </w:pPr>
      <w:r>
        <w:rPr>
          <w:rFonts w:ascii="Times New Roman" w:cs="Times New Roman"/>
          <w:sz w:val="28"/>
          <w:szCs w:val="28"/>
        </w:rPr>
        <w:t>(</w:t>
      </w:r>
      <w:r>
        <w:rPr>
          <w:rFonts w:ascii="Times New Roman" w:cs="Times New Roman" w:hint="eastAsia"/>
          <w:sz w:val="28"/>
          <w:szCs w:val="28"/>
          <w:lang w:eastAsia="zh-HK"/>
        </w:rPr>
        <w:t>五</w:t>
      </w:r>
      <w:r>
        <w:rPr>
          <w:rFonts w:ascii="Times New Roman" w:cs="Times New Roman"/>
          <w:sz w:val="28"/>
          <w:szCs w:val="28"/>
          <w:lang w:eastAsia="zh-HK"/>
        </w:rPr>
        <w:t>)</w:t>
      </w:r>
      <w:r w:rsidR="00137F5B" w:rsidRPr="00137F5B">
        <w:rPr>
          <w:rFonts w:ascii="Times New Roman" w:cs="Times New Roman" w:hint="eastAsia"/>
          <w:sz w:val="28"/>
          <w:szCs w:val="28"/>
        </w:rPr>
        <w:t>每一構件連結螺絲組</w:t>
      </w:r>
      <w:r w:rsidR="00137F5B" w:rsidRPr="00137F5B">
        <w:rPr>
          <w:rFonts w:ascii="Times New Roman" w:cs="Times New Roman"/>
          <w:sz w:val="28"/>
          <w:szCs w:val="28"/>
        </w:rPr>
        <w:t>:</w:t>
      </w:r>
      <w:r w:rsidR="00137F5B" w:rsidRPr="00137F5B">
        <w:rPr>
          <w:rFonts w:ascii="Times New Roman" w:cs="Times New Roman" w:hint="eastAsia"/>
          <w:sz w:val="28"/>
          <w:szCs w:val="28"/>
        </w:rPr>
        <w:t>包含抗腐蝕螺絲、至少</w:t>
      </w:r>
      <w:r w:rsidR="00137F5B" w:rsidRPr="00137F5B">
        <w:rPr>
          <w:rFonts w:ascii="Times New Roman" w:cs="Times New Roman"/>
          <w:sz w:val="28"/>
          <w:szCs w:val="28"/>
        </w:rPr>
        <w:t>1</w:t>
      </w:r>
      <w:r w:rsidR="00137F5B" w:rsidRPr="00137F5B">
        <w:rPr>
          <w:rFonts w:ascii="Times New Roman" w:cs="Times New Roman" w:hint="eastAsia"/>
          <w:sz w:val="28"/>
          <w:szCs w:val="28"/>
        </w:rPr>
        <w:t>片彈簧華司、至少</w:t>
      </w:r>
      <w:r w:rsidR="00137F5B" w:rsidRPr="00137F5B">
        <w:rPr>
          <w:rFonts w:ascii="Times New Roman" w:cs="Times New Roman"/>
          <w:sz w:val="28"/>
          <w:szCs w:val="28"/>
        </w:rPr>
        <w:t>2</w:t>
      </w:r>
      <w:r w:rsidR="00137F5B" w:rsidRPr="00137F5B">
        <w:rPr>
          <w:rFonts w:ascii="Times New Roman" w:cs="Times New Roman" w:hint="eastAsia"/>
          <w:sz w:val="28"/>
          <w:szCs w:val="28"/>
        </w:rPr>
        <w:t>片平板華司、至少</w:t>
      </w:r>
      <w:r w:rsidR="00137F5B" w:rsidRPr="00137F5B">
        <w:rPr>
          <w:rFonts w:ascii="Times New Roman" w:cs="Times New Roman"/>
          <w:sz w:val="28"/>
          <w:szCs w:val="28"/>
        </w:rPr>
        <w:t>1</w:t>
      </w:r>
      <w:r w:rsidR="00137F5B" w:rsidRPr="00137F5B">
        <w:rPr>
          <w:rFonts w:ascii="Times New Roman" w:cs="Times New Roman" w:hint="eastAsia"/>
          <w:sz w:val="28"/>
          <w:szCs w:val="28"/>
        </w:rPr>
        <w:t>個抗腐蝕六角螺帽以及於六角螺帽上再套上</w:t>
      </w:r>
      <w:r w:rsidR="00137F5B" w:rsidRPr="00137F5B">
        <w:rPr>
          <w:rFonts w:ascii="Times New Roman" w:cs="Times New Roman"/>
          <w:sz w:val="28"/>
          <w:szCs w:val="28"/>
        </w:rPr>
        <w:t>1</w:t>
      </w:r>
      <w:r w:rsidR="00137F5B" w:rsidRPr="00137F5B">
        <w:rPr>
          <w:rFonts w:ascii="Times New Roman" w:cs="Times New Roman" w:hint="eastAsia"/>
          <w:sz w:val="28"/>
          <w:szCs w:val="28"/>
        </w:rPr>
        <w:t>個抗腐蝕六角蓋型螺帽。</w:t>
      </w:r>
    </w:p>
    <w:p w14:paraId="3280BA27" w14:textId="77777777" w:rsidR="00137F5B" w:rsidRPr="00137F5B" w:rsidRDefault="008C1FFE" w:rsidP="006E1F59">
      <w:pPr>
        <w:autoSpaceDE/>
        <w:autoSpaceDN/>
        <w:adjustRightInd/>
        <w:snapToGrid w:val="0"/>
        <w:spacing w:line="420" w:lineRule="exact"/>
        <w:ind w:firstLineChars="100" w:firstLine="280"/>
        <w:jc w:val="both"/>
        <w:rPr>
          <w:rFonts w:ascii="Times New Roman" w:cs="Times New Roman"/>
          <w:sz w:val="28"/>
          <w:szCs w:val="28"/>
        </w:rPr>
      </w:pPr>
      <w:r>
        <w:rPr>
          <w:rFonts w:ascii="Times New Roman" w:cs="Times New Roman" w:hint="eastAsia"/>
          <w:sz w:val="28"/>
          <w:szCs w:val="28"/>
          <w:lang w:eastAsia="zh-HK"/>
        </w:rPr>
        <w:t>三、</w:t>
      </w:r>
      <w:r w:rsidR="00137F5B" w:rsidRPr="00137F5B">
        <w:rPr>
          <w:rFonts w:ascii="Times New Roman" w:cs="Times New Roman" w:hint="eastAsia"/>
          <w:sz w:val="28"/>
          <w:szCs w:val="28"/>
        </w:rPr>
        <w:t>支撐架金屬基材耐腐蝕性能</w:t>
      </w:r>
      <w:r w:rsidR="00137F5B" w:rsidRPr="00137F5B">
        <w:rPr>
          <w:rFonts w:ascii="Times New Roman" w:cs="Times New Roman"/>
          <w:sz w:val="28"/>
          <w:szCs w:val="28"/>
        </w:rPr>
        <w:t>:</w:t>
      </w:r>
    </w:p>
    <w:p w14:paraId="0F7228E3" w14:textId="77777777" w:rsidR="00137F5B" w:rsidRPr="00137F5B" w:rsidRDefault="008C1FFE" w:rsidP="006E1F59">
      <w:pPr>
        <w:autoSpaceDE/>
        <w:autoSpaceDN/>
        <w:adjustRightInd/>
        <w:spacing w:line="420" w:lineRule="exact"/>
        <w:ind w:leftChars="300" w:left="1220" w:hangingChars="200" w:hanging="560"/>
        <w:jc w:val="both"/>
        <w:rPr>
          <w:rFonts w:ascii="Times New Roman" w:cs="Times New Roman"/>
          <w:sz w:val="28"/>
          <w:szCs w:val="28"/>
        </w:rPr>
      </w:pPr>
      <w:r>
        <w:rPr>
          <w:rFonts w:ascii="Times New Roman" w:cs="Times New Roman"/>
          <w:sz w:val="28"/>
          <w:szCs w:val="28"/>
        </w:rPr>
        <w:t>(</w:t>
      </w:r>
      <w:r>
        <w:rPr>
          <w:rFonts w:ascii="Times New Roman" w:cs="Times New Roman" w:hint="eastAsia"/>
          <w:sz w:val="28"/>
          <w:szCs w:val="28"/>
          <w:lang w:eastAsia="zh-HK"/>
        </w:rPr>
        <w:t>一</w:t>
      </w:r>
      <w:r>
        <w:rPr>
          <w:rFonts w:ascii="Times New Roman" w:cs="Times New Roman"/>
          <w:sz w:val="28"/>
          <w:szCs w:val="28"/>
          <w:lang w:eastAsia="zh-HK"/>
        </w:rPr>
        <w:t>)</w:t>
      </w:r>
      <w:r w:rsidR="00137F5B" w:rsidRPr="00137F5B">
        <w:rPr>
          <w:rFonts w:ascii="Times New Roman" w:cs="Times New Roman" w:hint="eastAsia"/>
          <w:sz w:val="28"/>
          <w:szCs w:val="28"/>
        </w:rPr>
        <w:t>腐蝕環境分類須依照</w:t>
      </w:r>
      <w:r w:rsidR="00137F5B" w:rsidRPr="00137F5B">
        <w:rPr>
          <w:rFonts w:ascii="Times New Roman" w:cs="Times New Roman"/>
          <w:sz w:val="28"/>
          <w:szCs w:val="28"/>
        </w:rPr>
        <w:t xml:space="preserve">ISO 9223 </w:t>
      </w:r>
      <w:r w:rsidR="00137F5B" w:rsidRPr="00137F5B">
        <w:rPr>
          <w:rFonts w:ascii="Times New Roman" w:cs="Times New Roman" w:hint="eastAsia"/>
          <w:sz w:val="28"/>
          <w:szCs w:val="28"/>
        </w:rPr>
        <w:t>之腐蝕環境分類，並依</w:t>
      </w:r>
      <w:r w:rsidR="00137F5B" w:rsidRPr="00137F5B">
        <w:rPr>
          <w:rFonts w:ascii="Times New Roman" w:cs="Times New Roman"/>
          <w:sz w:val="28"/>
          <w:szCs w:val="28"/>
        </w:rPr>
        <w:t>ISO 9224</w:t>
      </w:r>
      <w:r w:rsidR="00137F5B" w:rsidRPr="00137F5B">
        <w:rPr>
          <w:rFonts w:ascii="Times New Roman" w:cs="Times New Roman" w:hint="eastAsia"/>
          <w:sz w:val="28"/>
          <w:szCs w:val="28"/>
        </w:rPr>
        <w:t>金屬材質的腐蝕速率進行防蝕設計，惟至少應以中度腐蝕</w:t>
      </w:r>
      <w:r w:rsidR="00137F5B" w:rsidRPr="00137F5B">
        <w:rPr>
          <w:rFonts w:ascii="Times New Roman" w:cs="Times New Roman"/>
          <w:sz w:val="28"/>
          <w:szCs w:val="28"/>
        </w:rPr>
        <w:t>(ISO 9223-C3)</w:t>
      </w:r>
      <w:r w:rsidR="00137F5B" w:rsidRPr="00137F5B">
        <w:rPr>
          <w:rFonts w:ascii="Times New Roman" w:cs="Times New Roman" w:hint="eastAsia"/>
          <w:sz w:val="28"/>
          <w:szCs w:val="28"/>
        </w:rPr>
        <w:t>等級以上的腐蝕環境來設計。</w:t>
      </w:r>
    </w:p>
    <w:p w14:paraId="29974137" w14:textId="77777777" w:rsidR="00137F5B" w:rsidRPr="00137F5B" w:rsidRDefault="008C1FFE" w:rsidP="006E1F59">
      <w:pPr>
        <w:autoSpaceDE/>
        <w:autoSpaceDN/>
        <w:adjustRightInd/>
        <w:spacing w:line="420" w:lineRule="exact"/>
        <w:ind w:leftChars="300" w:left="1220" w:hangingChars="200" w:hanging="560"/>
        <w:jc w:val="both"/>
        <w:rPr>
          <w:rFonts w:ascii="Times New Roman" w:cs="Times New Roman"/>
          <w:sz w:val="28"/>
          <w:szCs w:val="28"/>
        </w:rPr>
      </w:pPr>
      <w:r>
        <w:rPr>
          <w:rFonts w:ascii="Times New Roman" w:cs="Times New Roman"/>
          <w:sz w:val="28"/>
          <w:szCs w:val="28"/>
        </w:rPr>
        <w:lastRenderedPageBreak/>
        <w:t>(</w:t>
      </w:r>
      <w:r>
        <w:rPr>
          <w:rFonts w:ascii="Times New Roman" w:cs="Times New Roman" w:hint="eastAsia"/>
          <w:sz w:val="28"/>
          <w:szCs w:val="28"/>
          <w:lang w:eastAsia="zh-HK"/>
        </w:rPr>
        <w:t>二</w:t>
      </w:r>
      <w:r>
        <w:rPr>
          <w:rFonts w:ascii="Times New Roman" w:cs="Times New Roman"/>
          <w:sz w:val="28"/>
          <w:szCs w:val="28"/>
          <w:lang w:eastAsia="zh-HK"/>
        </w:rPr>
        <w:t>)</w:t>
      </w:r>
      <w:r w:rsidR="00137F5B" w:rsidRPr="00137F5B">
        <w:rPr>
          <w:rFonts w:ascii="Times New Roman" w:cs="Times New Roman" w:hint="eastAsia"/>
          <w:sz w:val="28"/>
          <w:szCs w:val="28"/>
        </w:rPr>
        <w:t>若採用鋼構基材，應為一般結構用鋼</w:t>
      </w:r>
      <w:r w:rsidR="00137F5B" w:rsidRPr="00F30A7B">
        <w:rPr>
          <w:rFonts w:hAnsi="標楷體" w:cs="Times New Roman" w:hint="eastAsia"/>
          <w:sz w:val="28"/>
          <w:szCs w:val="28"/>
        </w:rPr>
        <w:t>材</w:t>
      </w:r>
      <w:r w:rsidR="00137F5B" w:rsidRPr="00DF7521">
        <w:rPr>
          <w:rFonts w:hAnsi="標楷體" w:cs="Times New Roman"/>
          <w:sz w:val="28"/>
          <w:szCs w:val="28"/>
        </w:rPr>
        <w:t>(</w:t>
      </w:r>
      <w:r w:rsidR="00FD2259" w:rsidRPr="00DF7521">
        <w:rPr>
          <w:rFonts w:hAnsi="標楷體" w:hint="eastAsia"/>
          <w:sz w:val="28"/>
          <w:szCs w:val="28"/>
        </w:rPr>
        <w:t>應依</w:t>
      </w:r>
      <w:r w:rsidR="00FD2259" w:rsidRPr="00DF7521">
        <w:rPr>
          <w:rFonts w:hAnsi="標楷體"/>
          <w:sz w:val="28"/>
          <w:szCs w:val="28"/>
        </w:rPr>
        <w:t>ASTM</w:t>
      </w:r>
      <w:r w:rsidR="00FD2259" w:rsidRPr="00DF7521">
        <w:rPr>
          <w:rFonts w:hAnsi="標楷體" w:hint="eastAsia"/>
          <w:sz w:val="28"/>
          <w:szCs w:val="28"/>
        </w:rPr>
        <w:t>、</w:t>
      </w:r>
      <w:r w:rsidR="00FD2259" w:rsidRPr="00DF7521">
        <w:rPr>
          <w:rFonts w:hAnsi="標楷體"/>
          <w:sz w:val="28"/>
          <w:szCs w:val="28"/>
        </w:rPr>
        <w:t>CNS</w:t>
      </w:r>
      <w:r w:rsidR="00FD2259" w:rsidRPr="00DF7521">
        <w:rPr>
          <w:rFonts w:hAnsi="標楷體" w:hint="eastAsia"/>
          <w:sz w:val="28"/>
          <w:szCs w:val="28"/>
        </w:rPr>
        <w:t>或</w:t>
      </w:r>
      <w:r w:rsidR="00FD2259" w:rsidRPr="00DF7521">
        <w:rPr>
          <w:rFonts w:hAnsi="標楷體"/>
          <w:sz w:val="28"/>
          <w:szCs w:val="28"/>
        </w:rPr>
        <w:t>JIS</w:t>
      </w:r>
      <w:r w:rsidR="00FD2259" w:rsidRPr="00DF7521">
        <w:rPr>
          <w:rFonts w:hAnsi="標楷體" w:hint="eastAsia"/>
          <w:sz w:val="28"/>
          <w:szCs w:val="28"/>
        </w:rPr>
        <w:t>等規範</w:t>
      </w:r>
      <w:r w:rsidR="00137F5B" w:rsidRPr="00DF7521">
        <w:rPr>
          <w:rFonts w:hAnsi="標楷體" w:cs="Times New Roman"/>
          <w:sz w:val="28"/>
          <w:szCs w:val="28"/>
        </w:rPr>
        <w:t>)</w:t>
      </w:r>
      <w:r w:rsidR="00137F5B" w:rsidRPr="00DF7521">
        <w:rPr>
          <w:rFonts w:hAnsi="標楷體" w:cs="Times New Roman" w:hint="eastAsia"/>
          <w:sz w:val="28"/>
          <w:szCs w:val="28"/>
        </w:rPr>
        <w:t>或冷軋鋼構材外加表面防蝕處理，或</w:t>
      </w:r>
      <w:r w:rsidR="00137F5B" w:rsidRPr="00DF7521">
        <w:rPr>
          <w:rFonts w:ascii="Times New Roman" w:cs="Times New Roman" w:hint="eastAsia"/>
          <w:sz w:val="28"/>
          <w:szCs w:val="28"/>
        </w:rPr>
        <w:t>耐候鋼材</w:t>
      </w:r>
      <w:r w:rsidR="00137F5B" w:rsidRPr="00DF7521">
        <w:rPr>
          <w:rFonts w:ascii="Times New Roman" w:cs="Times New Roman"/>
          <w:sz w:val="28"/>
          <w:szCs w:val="28"/>
        </w:rPr>
        <w:t>(</w:t>
      </w:r>
      <w:r w:rsidR="00137F5B" w:rsidRPr="00DF7521">
        <w:rPr>
          <w:rFonts w:ascii="Times New Roman" w:cs="Times New Roman" w:hint="eastAsia"/>
          <w:sz w:val="28"/>
          <w:szCs w:val="28"/>
        </w:rPr>
        <w:t>如</w:t>
      </w:r>
      <w:r w:rsidR="00137F5B" w:rsidRPr="00DF7521">
        <w:rPr>
          <w:rFonts w:ascii="Times New Roman" w:cs="Times New Roman"/>
          <w:sz w:val="28"/>
          <w:szCs w:val="28"/>
        </w:rPr>
        <w:t xml:space="preserve">ASTM </w:t>
      </w:r>
      <w:r w:rsidR="00FD2259" w:rsidRPr="00DF7521">
        <w:rPr>
          <w:rFonts w:ascii="Times New Roman" w:cs="Times New Roman" w:hint="eastAsia"/>
          <w:sz w:val="28"/>
          <w:szCs w:val="28"/>
        </w:rPr>
        <w:t>、</w:t>
      </w:r>
      <w:r w:rsidR="00137F5B" w:rsidRPr="00DF7521">
        <w:rPr>
          <w:rFonts w:ascii="Times New Roman" w:cs="Times New Roman"/>
          <w:sz w:val="28"/>
          <w:szCs w:val="28"/>
        </w:rPr>
        <w:t xml:space="preserve">CNS </w:t>
      </w:r>
      <w:r w:rsidR="00FD2259" w:rsidRPr="00DF7521">
        <w:rPr>
          <w:rFonts w:ascii="Times New Roman" w:cs="Times New Roman" w:hint="eastAsia"/>
          <w:sz w:val="28"/>
          <w:szCs w:val="28"/>
          <w:lang w:eastAsia="zh-HK"/>
        </w:rPr>
        <w:t>及</w:t>
      </w:r>
      <w:r w:rsidR="00137F5B" w:rsidRPr="00DF7521">
        <w:rPr>
          <w:rFonts w:ascii="Times New Roman" w:cs="Times New Roman"/>
          <w:sz w:val="28"/>
          <w:szCs w:val="28"/>
        </w:rPr>
        <w:t>JIS</w:t>
      </w:r>
      <w:r w:rsidR="00137F5B" w:rsidRPr="00DF7521">
        <w:rPr>
          <w:rFonts w:ascii="Times New Roman" w:cs="Times New Roman" w:hint="eastAsia"/>
          <w:sz w:val="28"/>
          <w:szCs w:val="28"/>
        </w:rPr>
        <w:t>等</w:t>
      </w:r>
      <w:r w:rsidR="00F30A7B" w:rsidRPr="00DF7521">
        <w:rPr>
          <w:rFonts w:ascii="Times New Roman" w:cs="Times New Roman" w:hint="eastAsia"/>
          <w:sz w:val="28"/>
          <w:szCs w:val="28"/>
          <w:lang w:eastAsia="zh-HK"/>
        </w:rPr>
        <w:t>規範</w:t>
      </w:r>
      <w:r w:rsidR="00137F5B" w:rsidRPr="00DF7521">
        <w:rPr>
          <w:rFonts w:ascii="Times New Roman" w:cs="Times New Roman"/>
          <w:sz w:val="28"/>
          <w:szCs w:val="28"/>
        </w:rPr>
        <w:t>)</w:t>
      </w:r>
      <w:r w:rsidR="00137F5B" w:rsidRPr="00DF7521">
        <w:rPr>
          <w:rFonts w:ascii="Times New Roman" w:cs="Times New Roman" w:hint="eastAsia"/>
          <w:sz w:val="28"/>
          <w:szCs w:val="28"/>
        </w:rPr>
        <w:t>。</w:t>
      </w:r>
      <w:r w:rsidR="00137F5B" w:rsidRPr="00DF7521">
        <w:rPr>
          <w:rFonts w:ascii="Times New Roman" w:cs="Times New Roman"/>
          <w:sz w:val="28"/>
          <w:szCs w:val="28"/>
        </w:rPr>
        <w:t xml:space="preserve"> </w:t>
      </w:r>
      <w:proofErr w:type="gramStart"/>
      <w:r w:rsidR="00137F5B" w:rsidRPr="00DF7521">
        <w:rPr>
          <w:rFonts w:ascii="Times New Roman" w:cs="Times New Roman" w:hint="eastAsia"/>
          <w:sz w:val="28"/>
          <w:szCs w:val="28"/>
        </w:rPr>
        <w:t>鋼構基材</w:t>
      </w:r>
      <w:proofErr w:type="gramEnd"/>
      <w:r w:rsidR="00137F5B" w:rsidRPr="00DF7521">
        <w:rPr>
          <w:rFonts w:ascii="Times New Roman" w:cs="Times New Roman" w:hint="eastAsia"/>
          <w:sz w:val="28"/>
          <w:szCs w:val="28"/>
        </w:rPr>
        <w:t>表面處理，須以設置地點符合</w:t>
      </w:r>
      <w:r w:rsidR="00137F5B" w:rsidRPr="00DF7521">
        <w:rPr>
          <w:rFonts w:ascii="Times New Roman" w:cs="Times New Roman"/>
          <w:sz w:val="28"/>
          <w:szCs w:val="28"/>
        </w:rPr>
        <w:t>ISO 9223</w:t>
      </w:r>
      <w:r w:rsidR="00137F5B" w:rsidRPr="00137F5B">
        <w:rPr>
          <w:rFonts w:ascii="Times New Roman" w:cs="Times New Roman" w:hint="eastAsia"/>
          <w:sz w:val="28"/>
          <w:szCs w:val="28"/>
        </w:rPr>
        <w:t>之腐蝕環境分類等級，且至少以中度腐蝕</w:t>
      </w:r>
      <w:r w:rsidR="00137F5B" w:rsidRPr="00137F5B">
        <w:rPr>
          <w:rFonts w:ascii="Times New Roman" w:cs="Times New Roman"/>
          <w:sz w:val="28"/>
          <w:szCs w:val="28"/>
        </w:rPr>
        <w:t>(ISO 9223-C3)</w:t>
      </w:r>
      <w:r w:rsidR="00137F5B" w:rsidRPr="00137F5B">
        <w:rPr>
          <w:rFonts w:ascii="Times New Roman" w:cs="Times New Roman" w:hint="eastAsia"/>
          <w:sz w:val="28"/>
          <w:szCs w:val="28"/>
        </w:rPr>
        <w:t>等級以上為處理基準，並以</w:t>
      </w:r>
      <w:r w:rsidR="00137F5B" w:rsidRPr="00137F5B">
        <w:rPr>
          <w:rFonts w:ascii="Times New Roman" w:cs="Times New Roman"/>
          <w:sz w:val="28"/>
          <w:szCs w:val="28"/>
        </w:rPr>
        <w:t>20</w:t>
      </w:r>
      <w:r w:rsidR="00137F5B" w:rsidRPr="00137F5B">
        <w:rPr>
          <w:rFonts w:ascii="Times New Roman" w:cs="Times New Roman" w:hint="eastAsia"/>
          <w:sz w:val="28"/>
          <w:szCs w:val="28"/>
        </w:rPr>
        <w:t>年</w:t>
      </w:r>
      <w:r w:rsidR="00137F5B" w:rsidRPr="00137F5B">
        <w:rPr>
          <w:rFonts w:ascii="Times New Roman" w:cs="Times New Roman"/>
          <w:sz w:val="28"/>
          <w:szCs w:val="28"/>
        </w:rPr>
        <w:t>(</w:t>
      </w:r>
      <w:r w:rsidR="00137F5B" w:rsidRPr="00137F5B">
        <w:rPr>
          <w:rFonts w:ascii="Times New Roman" w:cs="Times New Roman" w:hint="eastAsia"/>
          <w:sz w:val="28"/>
          <w:szCs w:val="28"/>
        </w:rPr>
        <w:t>含</w:t>
      </w:r>
      <w:r w:rsidR="00137F5B" w:rsidRPr="00137F5B">
        <w:rPr>
          <w:rFonts w:ascii="Times New Roman" w:cs="Times New Roman"/>
          <w:sz w:val="28"/>
          <w:szCs w:val="28"/>
        </w:rPr>
        <w:t>)</w:t>
      </w:r>
      <w:proofErr w:type="gramStart"/>
      <w:r w:rsidR="00137F5B" w:rsidRPr="00137F5B">
        <w:rPr>
          <w:rFonts w:ascii="Times New Roman" w:cs="Times New Roman" w:hint="eastAsia"/>
          <w:sz w:val="28"/>
          <w:szCs w:val="28"/>
        </w:rPr>
        <w:t>以上抗</w:t>
      </w:r>
      <w:proofErr w:type="gramEnd"/>
      <w:r w:rsidR="00137F5B" w:rsidRPr="00137F5B">
        <w:rPr>
          <w:rFonts w:ascii="Times New Roman" w:cs="Times New Roman" w:hint="eastAsia"/>
          <w:sz w:val="28"/>
          <w:szCs w:val="28"/>
        </w:rPr>
        <w:t>腐蝕性能進行表面處理，並由專業機構提出施作說明與品質保證證明。</w:t>
      </w:r>
    </w:p>
    <w:p w14:paraId="2AADB007" w14:textId="77777777" w:rsidR="00137F5B" w:rsidRPr="00137F5B" w:rsidRDefault="008C1FFE" w:rsidP="006E1F59">
      <w:pPr>
        <w:autoSpaceDE/>
        <w:autoSpaceDN/>
        <w:adjustRightInd/>
        <w:spacing w:line="420" w:lineRule="exact"/>
        <w:ind w:leftChars="300" w:left="1220" w:hangingChars="200" w:hanging="560"/>
        <w:jc w:val="both"/>
        <w:rPr>
          <w:rFonts w:ascii="Times New Roman" w:cs="Times New Roman"/>
          <w:sz w:val="28"/>
          <w:szCs w:val="28"/>
        </w:rPr>
      </w:pPr>
      <w:r>
        <w:rPr>
          <w:rFonts w:ascii="Times New Roman" w:cs="Times New Roman"/>
          <w:sz w:val="28"/>
          <w:szCs w:val="28"/>
        </w:rPr>
        <w:t>(</w:t>
      </w:r>
      <w:r>
        <w:rPr>
          <w:rFonts w:ascii="Times New Roman" w:cs="Times New Roman" w:hint="eastAsia"/>
          <w:sz w:val="28"/>
          <w:szCs w:val="28"/>
          <w:lang w:eastAsia="zh-HK"/>
        </w:rPr>
        <w:t>三</w:t>
      </w:r>
      <w:r>
        <w:rPr>
          <w:rFonts w:ascii="Times New Roman" w:cs="Times New Roman"/>
          <w:sz w:val="28"/>
          <w:szCs w:val="28"/>
          <w:lang w:eastAsia="zh-HK"/>
        </w:rPr>
        <w:t>)</w:t>
      </w:r>
      <w:r w:rsidR="00137F5B" w:rsidRPr="00137F5B">
        <w:rPr>
          <w:rFonts w:ascii="Times New Roman" w:cs="Times New Roman" w:hint="eastAsia"/>
          <w:sz w:val="28"/>
          <w:szCs w:val="28"/>
        </w:rPr>
        <w:t>若採用鋁合金鋁擠型基材，其鋁合金材質應為</w:t>
      </w:r>
      <w:r w:rsidR="00137F5B" w:rsidRPr="00137F5B">
        <w:rPr>
          <w:rFonts w:ascii="Times New Roman" w:cs="Times New Roman"/>
          <w:sz w:val="28"/>
          <w:szCs w:val="28"/>
        </w:rPr>
        <w:t>6005T5</w:t>
      </w:r>
      <w:r w:rsidR="00137F5B" w:rsidRPr="00137F5B">
        <w:rPr>
          <w:rFonts w:ascii="Times New Roman" w:cs="Times New Roman" w:hint="eastAsia"/>
          <w:sz w:val="28"/>
          <w:szCs w:val="28"/>
        </w:rPr>
        <w:t>或</w:t>
      </w:r>
      <w:r w:rsidR="00137F5B" w:rsidRPr="00137F5B">
        <w:rPr>
          <w:rFonts w:ascii="Times New Roman" w:cs="Times New Roman"/>
          <w:sz w:val="28"/>
          <w:szCs w:val="28"/>
        </w:rPr>
        <w:t>6061T5</w:t>
      </w:r>
      <w:r w:rsidR="00137F5B" w:rsidRPr="00137F5B">
        <w:rPr>
          <w:rFonts w:ascii="Times New Roman" w:cs="Times New Roman" w:hint="eastAsia"/>
          <w:sz w:val="28"/>
          <w:szCs w:val="28"/>
        </w:rPr>
        <w:t>以上等級，並須符合結構安全要求。其表面處理方式</w:t>
      </w:r>
      <w:proofErr w:type="gramStart"/>
      <w:r w:rsidR="00137F5B" w:rsidRPr="00137F5B">
        <w:rPr>
          <w:rFonts w:ascii="Times New Roman" w:cs="Times New Roman" w:hint="eastAsia"/>
          <w:sz w:val="28"/>
          <w:szCs w:val="28"/>
        </w:rPr>
        <w:t>採</w:t>
      </w:r>
      <w:proofErr w:type="gramEnd"/>
      <w:r w:rsidR="00137F5B" w:rsidRPr="00137F5B">
        <w:rPr>
          <w:rFonts w:ascii="Times New Roman" w:cs="Times New Roman" w:hint="eastAsia"/>
          <w:sz w:val="28"/>
          <w:szCs w:val="28"/>
        </w:rPr>
        <w:t>陽極處理厚度</w:t>
      </w:r>
      <w:r w:rsidR="00137F5B" w:rsidRPr="00137F5B">
        <w:rPr>
          <w:rFonts w:ascii="Times New Roman" w:cs="Times New Roman"/>
          <w:sz w:val="28"/>
          <w:szCs w:val="28"/>
        </w:rPr>
        <w:t>14µm</w:t>
      </w:r>
      <w:r w:rsidR="00137F5B" w:rsidRPr="00137F5B">
        <w:rPr>
          <w:rFonts w:ascii="Times New Roman" w:cs="Times New Roman" w:hint="eastAsia"/>
          <w:sz w:val="28"/>
          <w:szCs w:val="28"/>
        </w:rPr>
        <w:t>以上及外加</w:t>
      </w:r>
      <w:proofErr w:type="gramStart"/>
      <w:r w:rsidR="00137F5B" w:rsidRPr="00137F5B">
        <w:rPr>
          <w:rFonts w:ascii="Times New Roman" w:cs="Times New Roman" w:hint="eastAsia"/>
          <w:sz w:val="28"/>
          <w:szCs w:val="28"/>
        </w:rPr>
        <w:t>一層膜厚</w:t>
      </w:r>
      <w:proofErr w:type="gramEnd"/>
      <w:r w:rsidR="00137F5B" w:rsidRPr="00137F5B">
        <w:rPr>
          <w:rFonts w:ascii="Times New Roman" w:cs="Times New Roman"/>
          <w:sz w:val="28"/>
          <w:szCs w:val="28"/>
        </w:rPr>
        <w:t>7µm</w:t>
      </w:r>
      <w:r w:rsidR="00137F5B" w:rsidRPr="00137F5B">
        <w:rPr>
          <w:rFonts w:ascii="Times New Roman" w:cs="Times New Roman" w:hint="eastAsia"/>
          <w:sz w:val="28"/>
          <w:szCs w:val="28"/>
        </w:rPr>
        <w:t>以上之壓克力透明漆之表面防蝕處理，除鋁合金鋁擠型</w:t>
      </w:r>
      <w:proofErr w:type="gramStart"/>
      <w:r w:rsidR="00137F5B" w:rsidRPr="00137F5B">
        <w:rPr>
          <w:rFonts w:ascii="Times New Roman" w:cs="Times New Roman" w:hint="eastAsia"/>
          <w:sz w:val="28"/>
          <w:szCs w:val="28"/>
        </w:rPr>
        <w:t>基材外的</w:t>
      </w:r>
      <w:proofErr w:type="gramEnd"/>
      <w:r w:rsidR="00137F5B" w:rsidRPr="00137F5B">
        <w:rPr>
          <w:rFonts w:ascii="Times New Roman" w:cs="Times New Roman" w:hint="eastAsia"/>
          <w:sz w:val="28"/>
          <w:szCs w:val="28"/>
        </w:rPr>
        <w:t>鋁合金板、小配件等之表面處理方式可為陽極處理厚度</w:t>
      </w:r>
      <w:r w:rsidR="00137F5B" w:rsidRPr="00137F5B">
        <w:rPr>
          <w:rFonts w:ascii="Times New Roman" w:cs="Times New Roman"/>
          <w:sz w:val="28"/>
          <w:szCs w:val="28"/>
        </w:rPr>
        <w:t>7µm</w:t>
      </w:r>
      <w:r w:rsidR="00137F5B" w:rsidRPr="00137F5B">
        <w:rPr>
          <w:rFonts w:ascii="Times New Roman" w:cs="Times New Roman" w:hint="eastAsia"/>
          <w:sz w:val="28"/>
          <w:szCs w:val="28"/>
        </w:rPr>
        <w:t>以上及外加</w:t>
      </w:r>
      <w:proofErr w:type="gramStart"/>
      <w:r w:rsidR="00137F5B" w:rsidRPr="00137F5B">
        <w:rPr>
          <w:rFonts w:ascii="Times New Roman" w:cs="Times New Roman" w:hint="eastAsia"/>
          <w:sz w:val="28"/>
          <w:szCs w:val="28"/>
        </w:rPr>
        <w:t>一層膜厚</w:t>
      </w:r>
      <w:proofErr w:type="gramEnd"/>
      <w:r w:rsidR="00137F5B" w:rsidRPr="00137F5B">
        <w:rPr>
          <w:rFonts w:ascii="Times New Roman" w:cs="Times New Roman"/>
          <w:sz w:val="28"/>
          <w:szCs w:val="28"/>
        </w:rPr>
        <w:t>7µm</w:t>
      </w:r>
      <w:r w:rsidR="00137F5B" w:rsidRPr="00137F5B">
        <w:rPr>
          <w:rFonts w:ascii="Times New Roman" w:cs="Times New Roman" w:hint="eastAsia"/>
          <w:sz w:val="28"/>
          <w:szCs w:val="28"/>
        </w:rPr>
        <w:t>以上之壓克力透明漆，且皆需取得具有</w:t>
      </w:r>
      <w:r w:rsidR="00137F5B" w:rsidRPr="00137F5B">
        <w:rPr>
          <w:rFonts w:ascii="Times New Roman" w:cs="Times New Roman"/>
          <w:sz w:val="28"/>
          <w:szCs w:val="28"/>
        </w:rPr>
        <w:t>TAF</w:t>
      </w:r>
      <w:r w:rsidR="00137F5B" w:rsidRPr="00137F5B">
        <w:rPr>
          <w:rFonts w:ascii="Times New Roman" w:cs="Times New Roman" w:hint="eastAsia"/>
          <w:sz w:val="28"/>
          <w:szCs w:val="28"/>
        </w:rPr>
        <w:t>認可之測試實驗室測試合格報告。</w:t>
      </w:r>
    </w:p>
    <w:p w14:paraId="6446B63C" w14:textId="77777777" w:rsidR="00137F5B" w:rsidRPr="00F30A7B" w:rsidRDefault="008C1FFE" w:rsidP="006E1F59">
      <w:pPr>
        <w:autoSpaceDE/>
        <w:autoSpaceDN/>
        <w:adjustRightInd/>
        <w:spacing w:line="420" w:lineRule="exact"/>
        <w:ind w:leftChars="300" w:left="1220" w:hangingChars="200" w:hanging="560"/>
        <w:jc w:val="both"/>
        <w:rPr>
          <w:rFonts w:hAnsi="標楷體" w:cs="Times New Roman"/>
          <w:sz w:val="28"/>
          <w:szCs w:val="28"/>
        </w:rPr>
      </w:pPr>
      <w:r>
        <w:rPr>
          <w:rFonts w:ascii="Times New Roman" w:cs="Times New Roman"/>
          <w:sz w:val="28"/>
          <w:szCs w:val="28"/>
        </w:rPr>
        <w:t>(</w:t>
      </w:r>
      <w:r>
        <w:rPr>
          <w:rFonts w:ascii="Times New Roman" w:cs="Times New Roman" w:hint="eastAsia"/>
          <w:sz w:val="28"/>
          <w:szCs w:val="28"/>
          <w:lang w:eastAsia="zh-HK"/>
        </w:rPr>
        <w:t>四</w:t>
      </w:r>
      <w:r>
        <w:rPr>
          <w:rFonts w:ascii="Times New Roman" w:cs="Times New Roman"/>
          <w:sz w:val="28"/>
          <w:szCs w:val="28"/>
          <w:lang w:eastAsia="zh-HK"/>
        </w:rPr>
        <w:t>)</w:t>
      </w:r>
      <w:r w:rsidR="00137F5B" w:rsidRPr="00137F5B">
        <w:rPr>
          <w:rFonts w:ascii="Times New Roman" w:cs="Times New Roman" w:hint="eastAsia"/>
          <w:sz w:val="28"/>
          <w:szCs w:val="28"/>
        </w:rPr>
        <w:t>太陽光電模組鋁框與鋼構基材接觸位置應加裝鐵氟龍絕緣墊片以隔開二者，避免產生電位差腐蝕；螺絲組與太陽光電模組鋁框接觸處之平板華司下方應再加裝鐵氟龍絕緣墊片以隔開螺絲組及模組鋁</w:t>
      </w:r>
      <w:r w:rsidR="00137F5B" w:rsidRPr="00F30A7B">
        <w:rPr>
          <w:rFonts w:hAnsi="標楷體" w:cs="Times New Roman" w:hint="eastAsia"/>
          <w:sz w:val="28"/>
          <w:szCs w:val="28"/>
        </w:rPr>
        <w:t>框。</w:t>
      </w:r>
    </w:p>
    <w:p w14:paraId="07CA16C2" w14:textId="77777777" w:rsidR="00F30A7B" w:rsidRPr="00F30A7B" w:rsidRDefault="008C1FFE" w:rsidP="006E1F59">
      <w:pPr>
        <w:autoSpaceDE/>
        <w:autoSpaceDN/>
        <w:adjustRightInd/>
        <w:spacing w:line="420" w:lineRule="exact"/>
        <w:ind w:firstLineChars="200" w:firstLine="560"/>
        <w:jc w:val="both"/>
        <w:rPr>
          <w:rFonts w:hAnsi="標楷體" w:cs="Times New Roman"/>
          <w:sz w:val="28"/>
          <w:szCs w:val="28"/>
        </w:rPr>
      </w:pPr>
      <w:r>
        <w:rPr>
          <w:rFonts w:hAnsi="標楷體"/>
          <w:sz w:val="28"/>
          <w:szCs w:val="28"/>
        </w:rPr>
        <w:t>(</w:t>
      </w:r>
      <w:r>
        <w:rPr>
          <w:rFonts w:hAnsi="標楷體" w:hint="eastAsia"/>
          <w:sz w:val="28"/>
          <w:szCs w:val="28"/>
          <w:lang w:eastAsia="zh-HK"/>
        </w:rPr>
        <w:t>五</w:t>
      </w:r>
      <w:r>
        <w:rPr>
          <w:rFonts w:hAnsi="標楷體"/>
          <w:sz w:val="28"/>
          <w:szCs w:val="28"/>
          <w:lang w:eastAsia="zh-HK"/>
        </w:rPr>
        <w:t>)</w:t>
      </w:r>
      <w:r w:rsidR="00F30A7B" w:rsidRPr="00F30A7B">
        <w:rPr>
          <w:rFonts w:hAnsi="標楷體" w:hint="eastAsia"/>
          <w:sz w:val="28"/>
          <w:szCs w:val="28"/>
        </w:rPr>
        <w:t>鋼材或鋁擠型等材料均應併入結構計算書，並由技師落實簽署</w:t>
      </w:r>
      <w:r w:rsidR="00F30A7B">
        <w:rPr>
          <w:rFonts w:hAnsi="標楷體" w:hint="eastAsia"/>
          <w:sz w:val="28"/>
          <w:szCs w:val="28"/>
        </w:rPr>
        <w:t>。</w:t>
      </w:r>
    </w:p>
    <w:p w14:paraId="6ED7C6B9" w14:textId="77777777" w:rsidR="00D860CE" w:rsidRPr="00310072" w:rsidRDefault="008C1FFE" w:rsidP="006E1F59">
      <w:pPr>
        <w:autoSpaceDE/>
        <w:autoSpaceDN/>
        <w:adjustRightInd/>
        <w:spacing w:line="420" w:lineRule="exact"/>
        <w:ind w:firstLineChars="100" w:firstLine="280"/>
        <w:jc w:val="both"/>
        <w:rPr>
          <w:rFonts w:ascii="Times New Roman" w:cs="Times New Roman"/>
          <w:sz w:val="28"/>
          <w:szCs w:val="28"/>
        </w:rPr>
      </w:pPr>
      <w:r>
        <w:rPr>
          <w:rFonts w:ascii="Times New Roman" w:cs="Times New Roman" w:hint="eastAsia"/>
          <w:sz w:val="28"/>
          <w:szCs w:val="28"/>
          <w:lang w:eastAsia="zh-HK"/>
        </w:rPr>
        <w:t>四、</w:t>
      </w:r>
      <w:r w:rsidR="00D860CE" w:rsidRPr="00310072">
        <w:rPr>
          <w:rFonts w:ascii="Times New Roman" w:cs="Times New Roman" w:hint="eastAsia"/>
          <w:sz w:val="28"/>
          <w:szCs w:val="28"/>
        </w:rPr>
        <w:t>配電盤及基礎座</w:t>
      </w:r>
      <w:r w:rsidR="00D860CE" w:rsidRPr="00310072">
        <w:rPr>
          <w:rFonts w:hAnsi="標楷體" w:cs="Times New Roman" w:hint="eastAsia"/>
          <w:sz w:val="28"/>
          <w:szCs w:val="28"/>
        </w:rPr>
        <w:t>：</w:t>
      </w:r>
      <w:r w:rsidR="00DF7521" w:rsidRPr="00310072">
        <w:rPr>
          <w:rFonts w:ascii="Times New Roman" w:cs="Times New Roman"/>
          <w:sz w:val="28"/>
          <w:szCs w:val="28"/>
        </w:rPr>
        <w:t xml:space="preserve"> </w:t>
      </w:r>
    </w:p>
    <w:p w14:paraId="66EF9486" w14:textId="77777777" w:rsidR="00D860CE" w:rsidRPr="00137F5B" w:rsidRDefault="00EF536E" w:rsidP="006E1F59">
      <w:pPr>
        <w:autoSpaceDE/>
        <w:autoSpaceDN/>
        <w:adjustRightInd/>
        <w:spacing w:line="420" w:lineRule="exact"/>
        <w:ind w:leftChars="400" w:left="880"/>
        <w:jc w:val="both"/>
        <w:rPr>
          <w:rFonts w:ascii="Times New Roman" w:cs="Times New Roman"/>
          <w:sz w:val="28"/>
          <w:szCs w:val="28"/>
        </w:rPr>
      </w:pPr>
      <w:r w:rsidRPr="00310072">
        <w:rPr>
          <w:rFonts w:ascii="Times New Roman" w:cs="Times New Roman" w:hint="eastAsia"/>
          <w:sz w:val="28"/>
          <w:szCs w:val="28"/>
        </w:rPr>
        <w:t>配電盤需酸洗烤漆，並按照</w:t>
      </w:r>
      <w:r w:rsidRPr="00310072">
        <w:rPr>
          <w:rFonts w:ascii="Times New Roman" w:cs="Times New Roman"/>
          <w:sz w:val="28"/>
          <w:szCs w:val="28"/>
        </w:rPr>
        <w:t>CNS</w:t>
      </w:r>
      <w:r w:rsidRPr="00310072">
        <w:rPr>
          <w:rFonts w:ascii="Times New Roman" w:cs="Times New Roman" w:hint="eastAsia"/>
          <w:sz w:val="28"/>
          <w:szCs w:val="28"/>
        </w:rPr>
        <w:t>規定辦理；</w:t>
      </w:r>
      <w:r w:rsidR="00310072" w:rsidRPr="00310072">
        <w:rPr>
          <w:rFonts w:ascii="Times New Roman" w:cs="Times New Roman" w:hint="eastAsia"/>
          <w:sz w:val="28"/>
          <w:szCs w:val="28"/>
          <w:lang w:eastAsia="zh-HK"/>
        </w:rPr>
        <w:t>鐵皮浪板部分：需先處理防</w:t>
      </w:r>
      <w:r w:rsidR="00E60179">
        <w:rPr>
          <w:rFonts w:ascii="Times New Roman" w:cs="Times New Roman" w:hint="eastAsia"/>
          <w:sz w:val="28"/>
          <w:szCs w:val="28"/>
        </w:rPr>
        <w:t>水</w:t>
      </w:r>
      <w:r w:rsidR="00310072" w:rsidRPr="00310072">
        <w:rPr>
          <w:rFonts w:ascii="Times New Roman" w:cs="Times New Roman" w:hint="eastAsia"/>
          <w:sz w:val="28"/>
          <w:szCs w:val="28"/>
          <w:lang w:eastAsia="zh-HK"/>
        </w:rPr>
        <w:t>及漏水等，以支架方式搭建；屋頂上方需先處理漏水等，以棚架方式搭建，</w:t>
      </w:r>
      <w:r w:rsidRPr="00310072">
        <w:rPr>
          <w:rFonts w:ascii="Times New Roman" w:cs="Times New Roman" w:hint="eastAsia"/>
          <w:sz w:val="28"/>
          <w:szCs w:val="28"/>
        </w:rPr>
        <w:t>基礎座需為水泥，高度不低於</w:t>
      </w:r>
      <w:r w:rsidRPr="00310072">
        <w:rPr>
          <w:rFonts w:ascii="Times New Roman" w:cs="Times New Roman"/>
          <w:sz w:val="28"/>
          <w:szCs w:val="28"/>
        </w:rPr>
        <w:t>10</w:t>
      </w:r>
      <w:r w:rsidRPr="00310072">
        <w:rPr>
          <w:rFonts w:ascii="Times New Roman" w:cs="Times New Roman" w:hint="eastAsia"/>
          <w:sz w:val="28"/>
          <w:szCs w:val="28"/>
        </w:rPr>
        <w:t>公分。</w:t>
      </w:r>
    </w:p>
    <w:p w14:paraId="1021D97C" w14:textId="77777777" w:rsidR="00137F5B" w:rsidRPr="00137F5B" w:rsidRDefault="008C1FFE" w:rsidP="006E1F59">
      <w:pPr>
        <w:autoSpaceDE/>
        <w:autoSpaceDN/>
        <w:adjustRightInd/>
        <w:snapToGrid w:val="0"/>
        <w:spacing w:line="420" w:lineRule="exact"/>
        <w:ind w:firstLineChars="100" w:firstLine="280"/>
        <w:jc w:val="both"/>
        <w:rPr>
          <w:rFonts w:ascii="Times New Roman" w:cs="Times New Roman"/>
          <w:sz w:val="28"/>
          <w:szCs w:val="28"/>
        </w:rPr>
      </w:pPr>
      <w:r>
        <w:rPr>
          <w:rFonts w:ascii="Times New Roman" w:cs="Times New Roman" w:hint="eastAsia"/>
          <w:sz w:val="28"/>
          <w:szCs w:val="28"/>
          <w:lang w:eastAsia="zh-HK"/>
        </w:rPr>
        <w:t>五、</w:t>
      </w:r>
      <w:r w:rsidR="00137F5B" w:rsidRPr="00137F5B">
        <w:rPr>
          <w:rFonts w:ascii="Times New Roman" w:cs="Times New Roman" w:hint="eastAsia"/>
          <w:sz w:val="28"/>
          <w:szCs w:val="28"/>
        </w:rPr>
        <w:t>檢驗文件</w:t>
      </w:r>
      <w:r w:rsidR="00137F5B" w:rsidRPr="00137F5B">
        <w:rPr>
          <w:rFonts w:ascii="Times New Roman" w:cs="Times New Roman"/>
          <w:sz w:val="28"/>
          <w:szCs w:val="28"/>
        </w:rPr>
        <w:t>:</w:t>
      </w:r>
    </w:p>
    <w:p w14:paraId="7DA126BC" w14:textId="77777777" w:rsidR="00137F5B" w:rsidRPr="00137F5B" w:rsidRDefault="00137F5B" w:rsidP="006E1F59">
      <w:pPr>
        <w:autoSpaceDE/>
        <w:autoSpaceDN/>
        <w:adjustRightInd/>
        <w:snapToGrid w:val="0"/>
        <w:spacing w:line="420" w:lineRule="exact"/>
        <w:ind w:leftChars="400" w:left="880"/>
        <w:jc w:val="both"/>
        <w:rPr>
          <w:rFonts w:ascii="Times New Roman" w:cs="Times New Roman"/>
          <w:sz w:val="28"/>
          <w:szCs w:val="28"/>
        </w:rPr>
      </w:pPr>
      <w:r w:rsidRPr="00137F5B">
        <w:rPr>
          <w:rFonts w:ascii="Times New Roman" w:cs="Times New Roman" w:hint="eastAsia"/>
          <w:sz w:val="28"/>
          <w:szCs w:val="28"/>
        </w:rPr>
        <w:t>上述太陽光電發電設備之結構規格要求，需由依法登記開業或執業之建築師、土木技師或結構技師依照</w:t>
      </w:r>
      <w:r w:rsidRPr="002162E0">
        <w:rPr>
          <w:rFonts w:ascii="Times New Roman" w:cs="Times New Roman" w:hint="eastAsia"/>
          <w:sz w:val="28"/>
          <w:szCs w:val="28"/>
          <w:u w:val="single"/>
        </w:rPr>
        <w:t>太陽光電發電設備檢驗表</w:t>
      </w:r>
      <w:r w:rsidRPr="00137F5B">
        <w:rPr>
          <w:rFonts w:ascii="Times New Roman" w:cs="Times New Roman" w:hint="eastAsia"/>
          <w:sz w:val="28"/>
          <w:szCs w:val="28"/>
        </w:rPr>
        <w:t>進行現場查驗，以確認符合項目要求。</w:t>
      </w:r>
    </w:p>
    <w:p w14:paraId="2A57FF72" w14:textId="77777777" w:rsidR="00BB128B" w:rsidRPr="00840D51" w:rsidRDefault="008A1FF2" w:rsidP="006E1F59">
      <w:pPr>
        <w:pStyle w:val="a3"/>
        <w:kinsoku w:val="0"/>
        <w:overflowPunct w:val="0"/>
        <w:spacing w:before="45" w:line="420" w:lineRule="exact"/>
        <w:ind w:left="118"/>
        <w:jc w:val="both"/>
        <w:rPr>
          <w:b/>
          <w:bCs/>
        </w:rPr>
      </w:pPr>
      <w:proofErr w:type="gramStart"/>
      <w:r>
        <w:rPr>
          <w:rFonts w:hint="eastAsia"/>
          <w:b/>
          <w:bCs/>
        </w:rPr>
        <w:t>柒</w:t>
      </w:r>
      <w:proofErr w:type="gramEnd"/>
      <w:r w:rsidR="00BB128B">
        <w:rPr>
          <w:rFonts w:hint="eastAsia"/>
          <w:b/>
          <w:bCs/>
        </w:rPr>
        <w:t>、其他需求：</w:t>
      </w:r>
    </w:p>
    <w:p w14:paraId="0CEF89B7" w14:textId="77777777" w:rsidR="006E1F59" w:rsidRDefault="009E1355" w:rsidP="006E1F59">
      <w:pPr>
        <w:pStyle w:val="a3"/>
        <w:kinsoku w:val="0"/>
        <w:overflowPunct w:val="0"/>
        <w:spacing w:before="1" w:line="420" w:lineRule="exact"/>
        <w:ind w:right="172"/>
        <w:jc w:val="both"/>
        <w:rPr>
          <w:spacing w:val="-12"/>
        </w:rPr>
      </w:pPr>
      <w:r>
        <w:rPr>
          <w:rFonts w:hint="eastAsia"/>
          <w:spacing w:val="-7"/>
        </w:rPr>
        <w:t>一</w:t>
      </w:r>
      <w:r w:rsidR="00BB128B">
        <w:rPr>
          <w:rFonts w:hint="eastAsia"/>
          <w:spacing w:val="-7"/>
        </w:rPr>
        <w:t>、主管機關</w:t>
      </w:r>
      <w:r w:rsidR="00BB128B">
        <w:rPr>
          <w:rFonts w:hint="eastAsia"/>
        </w:rPr>
        <w:t>（</w:t>
      </w:r>
      <w:r w:rsidR="00BB128B">
        <w:rPr>
          <w:rFonts w:hint="eastAsia"/>
          <w:spacing w:val="-8"/>
        </w:rPr>
        <w:t>如建管處、勞檢所、代檢機構、消防聯檢小組等</w:t>
      </w:r>
      <w:r w:rsidR="00BB128B">
        <w:rPr>
          <w:rFonts w:hint="eastAsia"/>
          <w:spacing w:val="-15"/>
        </w:rPr>
        <w:t>）</w:t>
      </w:r>
      <w:r w:rsidR="00BB128B">
        <w:rPr>
          <w:rFonts w:hint="eastAsia"/>
          <w:spacing w:val="-2"/>
        </w:rPr>
        <w:t>至機關</w:t>
      </w:r>
      <w:r w:rsidR="00BB128B">
        <w:rPr>
          <w:rFonts w:hint="eastAsia"/>
          <w:spacing w:val="-12"/>
        </w:rPr>
        <w:t>大</w:t>
      </w:r>
      <w:r w:rsidR="00300F1C">
        <w:rPr>
          <w:spacing w:val="-12"/>
        </w:rPr>
        <w:t xml:space="preserve">    </w:t>
      </w:r>
    </w:p>
    <w:p w14:paraId="5C82E807" w14:textId="77777777" w:rsidR="00BB128B" w:rsidRDefault="006E1F59" w:rsidP="006E1F59">
      <w:pPr>
        <w:pStyle w:val="a3"/>
        <w:kinsoku w:val="0"/>
        <w:overflowPunct w:val="0"/>
        <w:spacing w:before="1" w:line="420" w:lineRule="exact"/>
        <w:ind w:right="172"/>
        <w:jc w:val="both"/>
        <w:rPr>
          <w:spacing w:val="-7"/>
        </w:rPr>
      </w:pPr>
      <w:r>
        <w:rPr>
          <w:spacing w:val="-12"/>
        </w:rPr>
        <w:t xml:space="preserve">    </w:t>
      </w:r>
      <w:r w:rsidR="00BB128B">
        <w:rPr>
          <w:rFonts w:hint="eastAsia"/>
          <w:spacing w:val="-12"/>
        </w:rPr>
        <w:t>樓檢查時，廠商應派員提供一切需要儀器配合檢查，</w:t>
      </w:r>
      <w:r w:rsidR="00020C81">
        <w:rPr>
          <w:rFonts w:hint="eastAsia"/>
          <w:spacing w:val="-12"/>
        </w:rPr>
        <w:t>費用由</w:t>
      </w:r>
      <w:r w:rsidR="00BB128B">
        <w:rPr>
          <w:rFonts w:hint="eastAsia"/>
          <w:spacing w:val="-7"/>
        </w:rPr>
        <w:t>廠商</w:t>
      </w:r>
      <w:r w:rsidR="005E7E88">
        <w:rPr>
          <w:rFonts w:hint="eastAsia"/>
          <w:spacing w:val="-7"/>
        </w:rPr>
        <w:t>支付</w:t>
      </w:r>
      <w:r w:rsidR="00BB128B">
        <w:rPr>
          <w:rFonts w:hint="eastAsia"/>
          <w:spacing w:val="-7"/>
        </w:rPr>
        <w:t>。</w:t>
      </w:r>
    </w:p>
    <w:p w14:paraId="250C3760" w14:textId="77777777" w:rsidR="00BB128B" w:rsidRPr="00DE4A01" w:rsidRDefault="009E1355" w:rsidP="00DE4A01">
      <w:pPr>
        <w:pStyle w:val="a3"/>
        <w:kinsoku w:val="0"/>
        <w:overflowPunct w:val="0"/>
        <w:spacing w:before="5" w:line="420" w:lineRule="exact"/>
        <w:ind w:left="896" w:right="170" w:hanging="539"/>
        <w:jc w:val="both"/>
        <w:rPr>
          <w:spacing w:val="-7"/>
        </w:rPr>
      </w:pPr>
      <w:r>
        <w:rPr>
          <w:rFonts w:hint="eastAsia"/>
          <w:spacing w:val="-10"/>
        </w:rPr>
        <w:t>二</w:t>
      </w:r>
      <w:r w:rsidR="00BB128B">
        <w:rPr>
          <w:rFonts w:hint="eastAsia"/>
          <w:spacing w:val="-10"/>
        </w:rPr>
        <w:t>、</w:t>
      </w:r>
      <w:r w:rsidR="00BB128B" w:rsidRPr="00DE4A01">
        <w:rPr>
          <w:rFonts w:hint="eastAsia"/>
          <w:spacing w:val="-7"/>
        </w:rPr>
        <w:t>本案所有安裝、施工、試運轉及試驗所需之工具、儀器、消耗性材料與</w:t>
      </w:r>
      <w:r w:rsidR="00BB128B">
        <w:rPr>
          <w:rFonts w:hint="eastAsia"/>
          <w:spacing w:val="-7"/>
        </w:rPr>
        <w:t>臨時架等設施，以及工地用警示標準、安全</w:t>
      </w:r>
      <w:proofErr w:type="gramStart"/>
      <w:r w:rsidR="00BB128B">
        <w:rPr>
          <w:rFonts w:hint="eastAsia"/>
          <w:spacing w:val="-7"/>
        </w:rPr>
        <w:t>護柵等器材均由</w:t>
      </w:r>
      <w:proofErr w:type="gramEnd"/>
      <w:r w:rsidR="00BB128B">
        <w:rPr>
          <w:rFonts w:hint="eastAsia"/>
          <w:spacing w:val="-7"/>
        </w:rPr>
        <w:t>廠商負責提</w:t>
      </w:r>
      <w:r w:rsidR="00BB128B" w:rsidRPr="00DE4A01">
        <w:rPr>
          <w:rFonts w:hint="eastAsia"/>
          <w:spacing w:val="-7"/>
        </w:rPr>
        <w:t>供。而且廠商應負責維持工地之安全，同時須使建築物因本案施工而受損部分回復原狀。</w:t>
      </w:r>
    </w:p>
    <w:p w14:paraId="60B527C1" w14:textId="77777777" w:rsidR="00BB128B" w:rsidRDefault="009E1355" w:rsidP="006E1F59">
      <w:pPr>
        <w:pStyle w:val="a3"/>
        <w:kinsoku w:val="0"/>
        <w:overflowPunct w:val="0"/>
        <w:spacing w:line="420" w:lineRule="exact"/>
        <w:ind w:left="838" w:right="172" w:hanging="480"/>
        <w:jc w:val="both"/>
        <w:rPr>
          <w:spacing w:val="-8"/>
        </w:rPr>
      </w:pPr>
      <w:r>
        <w:rPr>
          <w:rFonts w:hint="eastAsia"/>
          <w:spacing w:val="-10"/>
        </w:rPr>
        <w:lastRenderedPageBreak/>
        <w:t>三</w:t>
      </w:r>
      <w:r w:rsidR="00BB128B">
        <w:rPr>
          <w:rFonts w:hint="eastAsia"/>
          <w:spacing w:val="-10"/>
        </w:rPr>
        <w:t>、如業主於驗收時發現與規範不符處，廠商須負責修改，不得藉故推諉或</w:t>
      </w:r>
      <w:r w:rsidR="00BB128B">
        <w:rPr>
          <w:rFonts w:hint="eastAsia"/>
          <w:spacing w:val="-8"/>
        </w:rPr>
        <w:t>要求補償。</w:t>
      </w:r>
    </w:p>
    <w:p w14:paraId="20C2F4B3" w14:textId="77777777" w:rsidR="009E1355" w:rsidRDefault="009E1355" w:rsidP="006E1F59">
      <w:pPr>
        <w:pStyle w:val="a3"/>
        <w:kinsoku w:val="0"/>
        <w:overflowPunct w:val="0"/>
        <w:spacing w:line="420" w:lineRule="exact"/>
        <w:ind w:left="924" w:right="170" w:hanging="567"/>
        <w:jc w:val="both"/>
        <w:rPr>
          <w:rFonts w:ascii="Times New Roman" w:cs="Times New Roman"/>
        </w:rPr>
      </w:pPr>
      <w:r>
        <w:rPr>
          <w:rFonts w:hint="eastAsia"/>
          <w:spacing w:val="-8"/>
        </w:rPr>
        <w:t>四</w:t>
      </w:r>
      <w:r>
        <w:rPr>
          <w:rFonts w:ascii="新細明體" w:eastAsia="新細明體" w:hAnsi="新細明體" w:hint="eastAsia"/>
          <w:spacing w:val="-8"/>
        </w:rPr>
        <w:t>、</w:t>
      </w:r>
      <w:r w:rsidRPr="009E1355">
        <w:rPr>
          <w:rFonts w:ascii="Times New Roman" w:cs="Times New Roman" w:hint="eastAsia"/>
        </w:rPr>
        <w:t>承租廠商於簽約之日起算</w:t>
      </w:r>
      <w:r w:rsidR="005C261E" w:rsidRPr="008618E9">
        <w:rPr>
          <w:color w:val="FF0000"/>
          <w:highlight w:val="yellow"/>
        </w:rPr>
        <w:t>270</w:t>
      </w:r>
      <w:r w:rsidR="005C261E" w:rsidRPr="00B15271">
        <w:rPr>
          <w:rFonts w:ascii="Times New Roman" w:cs="Times New Roman" w:hint="eastAsia"/>
        </w:rPr>
        <w:t>日</w:t>
      </w:r>
      <w:r w:rsidRPr="009E1355">
        <w:rPr>
          <w:rFonts w:ascii="Times New Roman" w:cs="Times New Roman" w:hint="eastAsia"/>
        </w:rPr>
        <w:t>曆天內，完全未設置太陽光電發電設備，經出租機關訂定相當期限，催告承租廠商改善，逾期未改善時，出租機關得終止租賃契約，並沒收已繳交之履約保證金。</w:t>
      </w:r>
      <w:r w:rsidRPr="009E1355">
        <w:rPr>
          <w:rFonts w:ascii="Times New Roman" w:cs="Times New Roman"/>
        </w:rPr>
        <w:t>(</w:t>
      </w:r>
      <w:r w:rsidR="00752E07">
        <w:rPr>
          <w:rFonts w:ascii="Times New Roman" w:cs="Times New Roman" w:hint="eastAsia"/>
        </w:rPr>
        <w:t>但因補發屋頂使用執照未通過</w:t>
      </w:r>
      <w:r w:rsidRPr="009E1355">
        <w:rPr>
          <w:rFonts w:ascii="Times New Roman" w:cs="Times New Roman" w:hint="eastAsia"/>
        </w:rPr>
        <w:t>，不算在內</w:t>
      </w:r>
      <w:r w:rsidRPr="009E1355">
        <w:rPr>
          <w:rFonts w:ascii="Times New Roman" w:cs="Times New Roman"/>
        </w:rPr>
        <w:t>)</w:t>
      </w:r>
    </w:p>
    <w:p w14:paraId="72324BD8" w14:textId="77777777" w:rsidR="00BF6E45" w:rsidRDefault="00BF6E45" w:rsidP="006E1F59">
      <w:pPr>
        <w:pStyle w:val="a3"/>
        <w:kinsoku w:val="0"/>
        <w:overflowPunct w:val="0"/>
        <w:spacing w:line="420" w:lineRule="exact"/>
        <w:ind w:left="838" w:right="172" w:hanging="480"/>
        <w:jc w:val="both"/>
        <w:rPr>
          <w:rFonts w:ascii="Times New Roman" w:cs="Times New Roman"/>
        </w:rPr>
      </w:pPr>
      <w:r>
        <w:rPr>
          <w:rFonts w:ascii="Times New Roman" w:cs="Times New Roman" w:hint="eastAsia"/>
        </w:rPr>
        <w:t>五</w:t>
      </w:r>
      <w:r>
        <w:rPr>
          <w:rFonts w:ascii="新細明體" w:eastAsia="新細明體" w:hAnsi="新細明體" w:cs="Times New Roman" w:hint="eastAsia"/>
        </w:rPr>
        <w:t>、</w:t>
      </w:r>
      <w:r w:rsidRPr="00CC581F">
        <w:rPr>
          <w:rFonts w:ascii="Times New Roman" w:cs="Times New Roman" w:hint="eastAsia"/>
        </w:rPr>
        <w:t>漏水處理</w:t>
      </w:r>
      <w:r w:rsidRPr="00CC581F">
        <w:rPr>
          <w:rFonts w:ascii="Times New Roman" w:cs="Times New Roman"/>
        </w:rPr>
        <w:t>:</w:t>
      </w:r>
      <w:r w:rsidRPr="00CC581F">
        <w:rPr>
          <w:rFonts w:ascii="Times New Roman" w:cs="Times New Roman" w:hint="eastAsia"/>
        </w:rPr>
        <w:t>承租廠商所申請設置之太陽光電發電設備，其規劃設計、採購、施工安裝及工業安全衛生管理，與太陽光電發電設備之運轉、維護、安全管理、損壞修復、太陽光電發電設備所造成的人員傷亡、設置場址範圍內的防漏措施及稅捐等</w:t>
      </w:r>
      <w:r>
        <w:rPr>
          <w:rFonts w:ascii="Times New Roman" w:cs="Times New Roman" w:hint="eastAsia"/>
        </w:rPr>
        <w:t>一切事項，概由承租廠商負責，與出租機關無涉。</w:t>
      </w:r>
    </w:p>
    <w:p w14:paraId="0E948EFD" w14:textId="77777777" w:rsidR="00BF6E45" w:rsidRDefault="00BF6E45" w:rsidP="006E1F59">
      <w:pPr>
        <w:pStyle w:val="a3"/>
        <w:kinsoku w:val="0"/>
        <w:overflowPunct w:val="0"/>
        <w:spacing w:line="420" w:lineRule="exact"/>
        <w:ind w:left="838" w:right="172" w:hanging="480"/>
        <w:jc w:val="both"/>
        <w:rPr>
          <w:rFonts w:ascii="Times New Roman" w:cs="Times New Roman"/>
        </w:rPr>
      </w:pPr>
      <w:r>
        <w:rPr>
          <w:rFonts w:ascii="Times New Roman" w:cs="Times New Roman" w:hint="eastAsia"/>
        </w:rPr>
        <w:t>六</w:t>
      </w:r>
      <w:r>
        <w:rPr>
          <w:rFonts w:ascii="新細明體" w:eastAsia="新細明體" w:hAnsi="新細明體" w:cs="Times New Roman" w:hint="eastAsia"/>
        </w:rPr>
        <w:t>、</w:t>
      </w:r>
      <w:r w:rsidRPr="00166B61">
        <w:rPr>
          <w:rFonts w:ascii="Times New Roman" w:cs="Times New Roman" w:hint="eastAsia"/>
        </w:rPr>
        <w:t>施工及維護作業不可違背相關法令之規定，諸如勞基法、工安法規、消防法規、配電規則、營建法規、建築技術規則或太陽光電相關法令。</w:t>
      </w:r>
    </w:p>
    <w:p w14:paraId="743E3A93" w14:textId="77777777" w:rsidR="00BB128B" w:rsidRDefault="00BF6E45" w:rsidP="006E1F59">
      <w:pPr>
        <w:pStyle w:val="a3"/>
        <w:kinsoku w:val="0"/>
        <w:overflowPunct w:val="0"/>
        <w:spacing w:before="48" w:line="420" w:lineRule="exact"/>
        <w:jc w:val="both"/>
      </w:pPr>
      <w:r>
        <w:rPr>
          <w:rFonts w:hint="eastAsia"/>
        </w:rPr>
        <w:t>七</w:t>
      </w:r>
      <w:r w:rsidR="00BB128B">
        <w:rPr>
          <w:rFonts w:hint="eastAsia"/>
        </w:rPr>
        <w:t>、如有其他更佳之服務項目也可列入在服務建議書。</w:t>
      </w:r>
    </w:p>
    <w:p w14:paraId="125A2239" w14:textId="77777777" w:rsidR="00BB128B" w:rsidRDefault="00FA49E8" w:rsidP="006E1F59">
      <w:pPr>
        <w:pStyle w:val="1"/>
        <w:kinsoku w:val="0"/>
        <w:overflowPunct w:val="0"/>
        <w:spacing w:before="168" w:line="420" w:lineRule="exact"/>
        <w:jc w:val="both"/>
      </w:pPr>
      <w:r>
        <w:rPr>
          <w:rFonts w:hint="eastAsia"/>
          <w:lang w:eastAsia="zh-HK"/>
        </w:rPr>
        <w:t>捌</w:t>
      </w:r>
      <w:r w:rsidR="00BB128B">
        <w:rPr>
          <w:rFonts w:hint="eastAsia"/>
        </w:rPr>
        <w:t>、竣工及驗收：</w:t>
      </w:r>
    </w:p>
    <w:p w14:paraId="26DFB242" w14:textId="77777777" w:rsidR="00FA49E8" w:rsidRDefault="00094C7C" w:rsidP="006E1F59">
      <w:pPr>
        <w:pStyle w:val="a3"/>
        <w:kinsoku w:val="0"/>
        <w:overflowPunct w:val="0"/>
        <w:spacing w:before="5" w:line="420" w:lineRule="exact"/>
        <w:ind w:left="838" w:right="170" w:hanging="480"/>
        <w:jc w:val="both"/>
        <w:rPr>
          <w:spacing w:val="-5"/>
        </w:rPr>
      </w:pPr>
      <w:r>
        <w:rPr>
          <w:rFonts w:hint="eastAsia"/>
          <w:spacing w:val="-10"/>
        </w:rPr>
        <w:t>一</w:t>
      </w:r>
      <w:r w:rsidR="00BB128B">
        <w:rPr>
          <w:rFonts w:hint="eastAsia"/>
          <w:spacing w:val="-10"/>
        </w:rPr>
        <w:t>、驗收不合格之項目，承包商應於驗收紀錄所訂期限內改善完成，報請</w:t>
      </w:r>
      <w:proofErr w:type="gramStart"/>
      <w:r w:rsidR="00BB128B">
        <w:rPr>
          <w:rFonts w:hint="eastAsia"/>
          <w:spacing w:val="-10"/>
        </w:rPr>
        <w:t>複</w:t>
      </w:r>
      <w:proofErr w:type="gramEnd"/>
      <w:r w:rsidR="00BB128B">
        <w:rPr>
          <w:rFonts w:hint="eastAsia"/>
          <w:spacing w:val="-7"/>
        </w:rPr>
        <w:t>驗，如於期限內改善完成，經</w:t>
      </w:r>
      <w:proofErr w:type="gramStart"/>
      <w:r w:rsidR="00BB128B">
        <w:rPr>
          <w:rFonts w:hint="eastAsia"/>
          <w:spacing w:val="-7"/>
        </w:rPr>
        <w:t>複</w:t>
      </w:r>
      <w:proofErr w:type="gramEnd"/>
      <w:r w:rsidR="00BB128B">
        <w:rPr>
          <w:rFonts w:hint="eastAsia"/>
          <w:spacing w:val="-7"/>
        </w:rPr>
        <w:t>驗合格則免計逾期罰款；逾期未改善，</w:t>
      </w:r>
      <w:r w:rsidR="00BB128B">
        <w:rPr>
          <w:spacing w:val="-7"/>
        </w:rPr>
        <w:t xml:space="preserve"> </w:t>
      </w:r>
      <w:r w:rsidR="00BB128B">
        <w:rPr>
          <w:rFonts w:hint="eastAsia"/>
          <w:spacing w:val="-6"/>
        </w:rPr>
        <w:t>則自期限之次日起，依契約規定辦理；改善完成之項目如經</w:t>
      </w:r>
      <w:proofErr w:type="gramStart"/>
      <w:r w:rsidR="00BB128B">
        <w:rPr>
          <w:rFonts w:hint="eastAsia"/>
          <w:spacing w:val="-6"/>
        </w:rPr>
        <w:t>複驗仍</w:t>
      </w:r>
      <w:proofErr w:type="gramEnd"/>
      <w:r w:rsidR="00BB128B">
        <w:rPr>
          <w:rFonts w:hint="eastAsia"/>
          <w:spacing w:val="-6"/>
        </w:rPr>
        <w:t>不合</w:t>
      </w:r>
      <w:r w:rsidR="00BB128B">
        <w:rPr>
          <w:rFonts w:hint="eastAsia"/>
          <w:spacing w:val="-5"/>
        </w:rPr>
        <w:t>格時，則自</w:t>
      </w:r>
      <w:proofErr w:type="gramStart"/>
      <w:r w:rsidR="00BB128B">
        <w:rPr>
          <w:rFonts w:hint="eastAsia"/>
          <w:spacing w:val="-5"/>
        </w:rPr>
        <w:t>複</w:t>
      </w:r>
      <w:proofErr w:type="gramEnd"/>
      <w:r w:rsidR="00BB128B">
        <w:rPr>
          <w:rFonts w:hint="eastAsia"/>
          <w:spacing w:val="-5"/>
        </w:rPr>
        <w:t>驗之次日起，依契約規定辦理。</w:t>
      </w:r>
    </w:p>
    <w:p w14:paraId="6EC667BD" w14:textId="77777777" w:rsidR="00BB128B" w:rsidRDefault="00094C7C" w:rsidP="006E1F59">
      <w:pPr>
        <w:pStyle w:val="a3"/>
        <w:kinsoku w:val="0"/>
        <w:overflowPunct w:val="0"/>
        <w:spacing w:before="5" w:line="420" w:lineRule="exact"/>
        <w:ind w:left="838" w:right="170" w:hanging="480"/>
        <w:jc w:val="both"/>
        <w:rPr>
          <w:spacing w:val="-5"/>
        </w:rPr>
      </w:pPr>
      <w:r>
        <w:rPr>
          <w:rFonts w:hint="eastAsia"/>
          <w:spacing w:val="2"/>
        </w:rPr>
        <w:t>二</w:t>
      </w:r>
      <w:r w:rsidR="00BB128B">
        <w:rPr>
          <w:rFonts w:hint="eastAsia"/>
          <w:spacing w:val="2"/>
        </w:rPr>
        <w:t>、竣工前應</w:t>
      </w:r>
      <w:r>
        <w:rPr>
          <w:rFonts w:hint="eastAsia"/>
          <w:spacing w:val="2"/>
        </w:rPr>
        <w:t>經過台電</w:t>
      </w:r>
      <w:r>
        <w:rPr>
          <w:rFonts w:ascii="新細明體" w:eastAsia="新細明體" w:hAnsi="新細明體" w:hint="eastAsia"/>
          <w:spacing w:val="2"/>
        </w:rPr>
        <w:t>、</w:t>
      </w:r>
      <w:r>
        <w:rPr>
          <w:rFonts w:hint="eastAsia"/>
          <w:spacing w:val="2"/>
        </w:rPr>
        <w:t>能源局及建管處</w:t>
      </w:r>
      <w:r w:rsidR="004D16DE">
        <w:rPr>
          <w:rFonts w:hint="eastAsia"/>
          <w:spacing w:val="2"/>
        </w:rPr>
        <w:t>等</w:t>
      </w:r>
      <w:r>
        <w:rPr>
          <w:rFonts w:hint="eastAsia"/>
          <w:spacing w:val="2"/>
        </w:rPr>
        <w:t>相關單位竣工申請程序後</w:t>
      </w:r>
      <w:r w:rsidR="00BB128B">
        <w:rPr>
          <w:rFonts w:hint="eastAsia"/>
          <w:spacing w:val="-7"/>
        </w:rPr>
        <w:t>，機</w:t>
      </w:r>
      <w:r w:rsidR="00BB128B">
        <w:rPr>
          <w:rFonts w:hint="eastAsia"/>
          <w:spacing w:val="-5"/>
        </w:rPr>
        <w:t>關據以驗收。</w:t>
      </w:r>
    </w:p>
    <w:p w14:paraId="0916C69D" w14:textId="6D6592CE" w:rsidR="00AB244F" w:rsidRDefault="00FA49E8" w:rsidP="007C75ED">
      <w:pPr>
        <w:pStyle w:val="a3"/>
        <w:kinsoku w:val="0"/>
        <w:overflowPunct w:val="0"/>
        <w:spacing w:before="125" w:line="420" w:lineRule="exact"/>
        <w:ind w:left="118"/>
        <w:jc w:val="both"/>
        <w:rPr>
          <w:b/>
        </w:rPr>
      </w:pPr>
      <w:r w:rsidRPr="00FA49E8">
        <w:rPr>
          <w:rFonts w:hint="eastAsia"/>
          <w:b/>
          <w:lang w:eastAsia="zh-HK"/>
        </w:rPr>
        <w:t>玖</w:t>
      </w:r>
      <w:r w:rsidR="00D65723" w:rsidRPr="00FA49E8">
        <w:rPr>
          <w:rFonts w:hint="eastAsia"/>
          <w:b/>
        </w:rPr>
        <w:t>、</w:t>
      </w:r>
      <w:r w:rsidR="00AB244F">
        <w:rPr>
          <w:rFonts w:hint="eastAsia"/>
          <w:b/>
        </w:rPr>
        <w:t>學校需求：</w:t>
      </w:r>
    </w:p>
    <w:p w14:paraId="49CE2118" w14:textId="4E524D1C" w:rsidR="00AB244F" w:rsidRDefault="007C75ED" w:rsidP="007C75ED">
      <w:pPr>
        <w:pStyle w:val="ab"/>
      </w:pPr>
      <w:r>
        <w:rPr>
          <w:rFonts w:hint="eastAsia"/>
          <w:b/>
          <w:bCs/>
        </w:rPr>
        <w:t>一、</w:t>
      </w:r>
      <w:r w:rsidR="003172BD" w:rsidRPr="003172BD">
        <w:rPr>
          <w:rFonts w:hint="eastAsia"/>
        </w:rPr>
        <w:t>場地數量</w:t>
      </w:r>
      <w:r w:rsidR="00AB244F">
        <w:rPr>
          <w:rFonts w:hint="eastAsia"/>
        </w:rPr>
        <w:t>：</w:t>
      </w:r>
    </w:p>
    <w:p w14:paraId="03D86812" w14:textId="3733EB5C" w:rsidR="00AB244F" w:rsidRDefault="007C75ED" w:rsidP="007C75ED">
      <w:pPr>
        <w:pStyle w:val="ad"/>
      </w:pPr>
      <w:r>
        <w:rPr>
          <w:rFonts w:hint="eastAsia"/>
        </w:rPr>
        <w:t>(</w:t>
      </w:r>
      <w:proofErr w:type="gramStart"/>
      <w:r>
        <w:rPr>
          <w:rFonts w:hint="eastAsia"/>
        </w:rPr>
        <w:t>一</w:t>
      </w:r>
      <w:proofErr w:type="gramEnd"/>
      <w:r>
        <w:rPr>
          <w:rFonts w:hint="eastAsia"/>
        </w:rPr>
        <w:t>)</w:t>
      </w:r>
      <w:r w:rsidR="00B70F5B">
        <w:rPr>
          <w:rFonts w:hint="eastAsia"/>
        </w:rPr>
        <w:t>司令台東西</w:t>
      </w:r>
      <w:r w:rsidR="003172BD">
        <w:rPr>
          <w:rFonts w:hint="eastAsia"/>
        </w:rPr>
        <w:t>側</w:t>
      </w:r>
      <w:r w:rsidR="003172BD" w:rsidRPr="007D7EB0">
        <w:rPr>
          <w:rFonts w:ascii="標楷體" w:hAnsi="標楷體" w:hint="eastAsia"/>
        </w:rPr>
        <w:t>：</w:t>
      </w:r>
      <w:r w:rsidR="003172BD">
        <w:rPr>
          <w:rFonts w:hint="eastAsia"/>
        </w:rPr>
        <w:t>籃球場</w:t>
      </w:r>
      <w:r w:rsidR="00B70F5B">
        <w:rPr>
          <w:rFonts w:hint="eastAsia"/>
        </w:rPr>
        <w:t>、</w:t>
      </w:r>
      <w:proofErr w:type="gramStart"/>
      <w:r w:rsidR="00B70F5B">
        <w:rPr>
          <w:rFonts w:hint="eastAsia"/>
        </w:rPr>
        <w:t>排球場及匹克</w:t>
      </w:r>
      <w:proofErr w:type="gramEnd"/>
      <w:r w:rsidR="00B70F5B">
        <w:rPr>
          <w:rFonts w:hint="eastAsia"/>
        </w:rPr>
        <w:t>球場</w:t>
      </w:r>
      <w:r w:rsidR="00AB244F">
        <w:rPr>
          <w:rFonts w:hint="eastAsia"/>
        </w:rPr>
        <w:t>。</w:t>
      </w:r>
    </w:p>
    <w:p w14:paraId="18505A16" w14:textId="10AA9A15" w:rsidR="003172BD" w:rsidRPr="00B70F5B" w:rsidRDefault="007C75ED" w:rsidP="007C75ED">
      <w:pPr>
        <w:pStyle w:val="ad"/>
      </w:pPr>
      <w:r>
        <w:rPr>
          <w:rFonts w:hint="eastAsia"/>
        </w:rPr>
        <w:t>(</w:t>
      </w:r>
      <w:r>
        <w:rPr>
          <w:rFonts w:hint="eastAsia"/>
        </w:rPr>
        <w:t>二</w:t>
      </w:r>
      <w:r>
        <w:rPr>
          <w:rFonts w:hint="eastAsia"/>
        </w:rPr>
        <w:t>)</w:t>
      </w:r>
      <w:r w:rsidR="00B70F5B">
        <w:rPr>
          <w:rFonts w:hint="eastAsia"/>
        </w:rPr>
        <w:t>游泳池前</w:t>
      </w:r>
      <w:r w:rsidR="003172BD">
        <w:rPr>
          <w:rFonts w:hint="eastAsia"/>
        </w:rPr>
        <w:t>籃球場</w:t>
      </w:r>
      <w:r w:rsidR="003172BD" w:rsidRPr="00B70F5B">
        <w:rPr>
          <w:rFonts w:ascii="標楷體" w:hAnsi="標楷體" w:hint="eastAsia"/>
        </w:rPr>
        <w:t>。</w:t>
      </w:r>
    </w:p>
    <w:p w14:paraId="3D12AB24" w14:textId="215D42CB" w:rsidR="00B70F5B" w:rsidRDefault="007C75ED" w:rsidP="007C75ED">
      <w:pPr>
        <w:pStyle w:val="ad"/>
      </w:pPr>
      <w:r>
        <w:rPr>
          <w:rFonts w:hint="eastAsia"/>
        </w:rPr>
        <w:t>(</w:t>
      </w:r>
      <w:r>
        <w:rPr>
          <w:rFonts w:hint="eastAsia"/>
        </w:rPr>
        <w:t>三</w:t>
      </w:r>
      <w:r>
        <w:rPr>
          <w:rFonts w:hint="eastAsia"/>
        </w:rPr>
        <w:t>)</w:t>
      </w:r>
      <w:r w:rsidR="00B70F5B">
        <w:rPr>
          <w:rFonts w:hint="eastAsia"/>
        </w:rPr>
        <w:t>體育館旁籃球場。</w:t>
      </w:r>
    </w:p>
    <w:p w14:paraId="5D9CCD1D" w14:textId="5C4D5DC1" w:rsidR="00824965" w:rsidRDefault="007C75ED" w:rsidP="007C75ED">
      <w:pPr>
        <w:pStyle w:val="ab"/>
      </w:pPr>
      <w:r>
        <w:rPr>
          <w:rFonts w:hint="eastAsia"/>
        </w:rPr>
        <w:t>二、</w:t>
      </w:r>
      <w:r w:rsidR="00D25D29" w:rsidRPr="00D25D29">
        <w:rPr>
          <w:rFonts w:hint="eastAsia"/>
        </w:rPr>
        <w:t>地板部分</w:t>
      </w:r>
      <w:r w:rsidR="00824965">
        <w:rPr>
          <w:rFonts w:hint="eastAsia"/>
        </w:rPr>
        <w:t>：</w:t>
      </w:r>
      <w:r w:rsidR="00B70F5B">
        <w:rPr>
          <w:rFonts w:hint="eastAsia"/>
        </w:rPr>
        <w:t>依現有球場標線恢復原樣且平整。</w:t>
      </w:r>
    </w:p>
    <w:p w14:paraId="5C92D5F5" w14:textId="299B35AA" w:rsidR="004A745D" w:rsidRDefault="007C75ED" w:rsidP="007C75ED">
      <w:pPr>
        <w:pStyle w:val="ab"/>
      </w:pPr>
      <w:r>
        <w:rPr>
          <w:rFonts w:hint="eastAsia"/>
        </w:rPr>
        <w:t>三、</w:t>
      </w:r>
      <w:proofErr w:type="gramStart"/>
      <w:r w:rsidR="00B70F5B">
        <w:rPr>
          <w:rFonts w:hint="eastAsia"/>
        </w:rPr>
        <w:t>應設</w:t>
      </w:r>
      <w:r w:rsidR="00212EEA">
        <w:rPr>
          <w:rFonts w:hint="eastAsia"/>
        </w:rPr>
        <w:t>浪板</w:t>
      </w:r>
      <w:proofErr w:type="gramEnd"/>
      <w:r w:rsidR="00212EEA" w:rsidRPr="00246663">
        <w:t>/</w:t>
      </w:r>
      <w:proofErr w:type="gramStart"/>
      <w:r w:rsidR="00212EEA" w:rsidRPr="00246663">
        <w:rPr>
          <w:rFonts w:hint="eastAsia"/>
        </w:rPr>
        <w:t>防鳥網</w:t>
      </w:r>
      <w:proofErr w:type="gramEnd"/>
      <w:r w:rsidR="00212EEA" w:rsidRPr="00246663">
        <w:t>/</w:t>
      </w:r>
      <w:proofErr w:type="gramStart"/>
      <w:r w:rsidR="00212EEA" w:rsidRPr="00246663">
        <w:rPr>
          <w:rFonts w:hint="eastAsia"/>
        </w:rPr>
        <w:t>防球網</w:t>
      </w:r>
      <w:proofErr w:type="gramEnd"/>
      <w:r w:rsidR="00DC610A">
        <w:rPr>
          <w:rFonts w:hint="eastAsia"/>
        </w:rPr>
        <w:t>。</w:t>
      </w:r>
    </w:p>
    <w:p w14:paraId="52DB1E11" w14:textId="2EA68638" w:rsidR="005E5F98" w:rsidRDefault="007C75ED" w:rsidP="007C75ED">
      <w:pPr>
        <w:pStyle w:val="ab"/>
      </w:pPr>
      <w:r>
        <w:rPr>
          <w:rFonts w:hint="eastAsia"/>
        </w:rPr>
        <w:t>四、</w:t>
      </w:r>
      <w:r w:rsidR="0085611D">
        <w:rPr>
          <w:rFonts w:hint="eastAsia"/>
        </w:rPr>
        <w:t>綠化</w:t>
      </w:r>
      <w:r w:rsidR="005E5F98">
        <w:rPr>
          <w:rFonts w:hint="eastAsia"/>
        </w:rPr>
        <w:t>：</w:t>
      </w:r>
    </w:p>
    <w:p w14:paraId="3B1D4BA4" w14:textId="5013DAF9" w:rsidR="005E5F98" w:rsidRDefault="007C75ED" w:rsidP="007C75ED">
      <w:pPr>
        <w:pStyle w:val="ad"/>
      </w:pPr>
      <w:r>
        <w:rPr>
          <w:rFonts w:hint="eastAsia"/>
        </w:rPr>
        <w:t>(</w:t>
      </w:r>
      <w:proofErr w:type="gramStart"/>
      <w:r>
        <w:rPr>
          <w:rFonts w:hint="eastAsia"/>
        </w:rPr>
        <w:t>一</w:t>
      </w:r>
      <w:proofErr w:type="gramEnd"/>
      <w:r>
        <w:rPr>
          <w:rFonts w:hint="eastAsia"/>
        </w:rPr>
        <w:t>)</w:t>
      </w:r>
      <w:r w:rsidR="0085611D">
        <w:rPr>
          <w:rFonts w:hint="eastAsia"/>
        </w:rPr>
        <w:t>修剪樹木優先且須依照契約及高雄市政府相關規定執行</w:t>
      </w:r>
      <w:r w:rsidR="005E5F98">
        <w:rPr>
          <w:rFonts w:hint="eastAsia"/>
        </w:rPr>
        <w:t>。</w:t>
      </w:r>
    </w:p>
    <w:p w14:paraId="6DEBA7C5" w14:textId="1785F5AF" w:rsidR="00AB244F" w:rsidRPr="00A50A53" w:rsidRDefault="007C75ED" w:rsidP="007C75ED">
      <w:pPr>
        <w:pStyle w:val="ad"/>
      </w:pPr>
      <w:r>
        <w:rPr>
          <w:rFonts w:hint="eastAsia"/>
        </w:rPr>
        <w:lastRenderedPageBreak/>
        <w:t>(</w:t>
      </w:r>
      <w:r>
        <w:rPr>
          <w:rFonts w:hint="eastAsia"/>
        </w:rPr>
        <w:t>二</w:t>
      </w:r>
      <w:r>
        <w:rPr>
          <w:rFonts w:hint="eastAsia"/>
        </w:rPr>
        <w:t>)</w:t>
      </w:r>
      <w:r w:rsidR="0085611D">
        <w:rPr>
          <w:rFonts w:hint="eastAsia"/>
        </w:rPr>
        <w:t>如</w:t>
      </w:r>
      <w:r w:rsidR="00AE51C2">
        <w:rPr>
          <w:rFonts w:hint="eastAsia"/>
        </w:rPr>
        <w:t>須</w:t>
      </w:r>
      <w:r w:rsidR="0085611D">
        <w:rPr>
          <w:rFonts w:hint="eastAsia"/>
        </w:rPr>
        <w:t>移除樹木</w:t>
      </w:r>
      <w:r w:rsidR="003557CF">
        <w:rPr>
          <w:rFonts w:hint="eastAsia"/>
        </w:rPr>
        <w:t>，相關費用全數由廠商支付且須綠化原有環境</w:t>
      </w:r>
      <w:r w:rsidR="005E5F98" w:rsidRPr="0085611D">
        <w:rPr>
          <w:rFonts w:hint="eastAsia"/>
        </w:rPr>
        <w:t>。</w:t>
      </w:r>
    </w:p>
    <w:p w14:paraId="27F146AB" w14:textId="32E690DB" w:rsidR="00A50A53" w:rsidRPr="00244E75" w:rsidRDefault="007C75ED" w:rsidP="007C75ED">
      <w:pPr>
        <w:pStyle w:val="ab"/>
      </w:pPr>
      <w:r>
        <w:rPr>
          <w:rFonts w:hint="eastAsia"/>
        </w:rPr>
        <w:t>五、</w:t>
      </w:r>
      <w:r w:rsidR="00A50A53">
        <w:rPr>
          <w:rFonts w:hint="eastAsia"/>
        </w:rPr>
        <w:t>案場配色</w:t>
      </w:r>
      <w:r w:rsidR="00DC610A">
        <w:rPr>
          <w:rFonts w:hint="eastAsia"/>
        </w:rPr>
        <w:t>應</w:t>
      </w:r>
      <w:r w:rsidR="00647A68" w:rsidRPr="004463A1">
        <w:rPr>
          <w:rFonts w:hint="eastAsia"/>
        </w:rPr>
        <w:t>符合整體環境的設計</w:t>
      </w:r>
      <w:r w:rsidR="00647A68">
        <w:rPr>
          <w:rFonts w:hint="eastAsia"/>
        </w:rPr>
        <w:t>使案場搭配操場看起來完整性且美觀。</w:t>
      </w:r>
    </w:p>
    <w:p w14:paraId="6E30C51E" w14:textId="67F58CF5" w:rsidR="004D1110" w:rsidRPr="004463A1" w:rsidRDefault="007C75ED" w:rsidP="007C75ED">
      <w:pPr>
        <w:pStyle w:val="ab"/>
      </w:pPr>
      <w:r>
        <w:rPr>
          <w:rFonts w:hint="eastAsia"/>
        </w:rPr>
        <w:t>六、</w:t>
      </w:r>
      <w:proofErr w:type="gramStart"/>
      <w:r w:rsidR="00C81DE6">
        <w:rPr>
          <w:rFonts w:hint="eastAsia"/>
        </w:rPr>
        <w:t>防撞保護墊</w:t>
      </w:r>
      <w:proofErr w:type="gramEnd"/>
      <w:r w:rsidR="00C81DE6">
        <w:rPr>
          <w:rFonts w:hint="eastAsia"/>
        </w:rPr>
        <w:t>：</w:t>
      </w:r>
      <w:r w:rsidR="004D1110" w:rsidRPr="004463A1">
        <w:t xml:space="preserve"> </w:t>
      </w:r>
      <w:r w:rsidR="00647A68">
        <w:rPr>
          <w:rFonts w:hint="eastAsia"/>
        </w:rPr>
        <w:t>厚度</w:t>
      </w:r>
      <w:r w:rsidR="00647A68">
        <w:t>3</w:t>
      </w:r>
      <w:r w:rsidR="00647A68">
        <w:rPr>
          <w:rFonts w:hint="eastAsia"/>
        </w:rPr>
        <w:t>公分以上。</w:t>
      </w:r>
    </w:p>
    <w:p w14:paraId="061EF3F1" w14:textId="7022CD3A" w:rsidR="007D7EB0" w:rsidRDefault="007C75ED" w:rsidP="007C75ED">
      <w:pPr>
        <w:pStyle w:val="ab"/>
      </w:pPr>
      <w:r>
        <w:rPr>
          <w:rFonts w:hint="eastAsia"/>
        </w:rPr>
        <w:t>七、</w:t>
      </w:r>
      <w:r w:rsidR="007D7EB0">
        <w:rPr>
          <w:rFonts w:hint="eastAsia"/>
        </w:rPr>
        <w:t>屋頂高度：</w:t>
      </w:r>
      <w:r w:rsidR="00647A68">
        <w:rPr>
          <w:rFonts w:hint="eastAsia"/>
        </w:rPr>
        <w:t>8</w:t>
      </w:r>
      <w:r w:rsidR="00647A68">
        <w:rPr>
          <w:rFonts w:hint="eastAsia"/>
        </w:rPr>
        <w:t>米</w:t>
      </w:r>
      <w:r w:rsidR="00647A68">
        <w:rPr>
          <w:rFonts w:hint="eastAsia"/>
        </w:rPr>
        <w:t>(</w:t>
      </w:r>
      <w:r w:rsidR="00647A68">
        <w:rPr>
          <w:rFonts w:hint="eastAsia"/>
        </w:rPr>
        <w:t>含</w:t>
      </w:r>
      <w:r w:rsidR="00647A68">
        <w:rPr>
          <w:rFonts w:hint="eastAsia"/>
        </w:rPr>
        <w:t>)</w:t>
      </w:r>
      <w:r w:rsidR="00647A68">
        <w:rPr>
          <w:rFonts w:hint="eastAsia"/>
        </w:rPr>
        <w:t>以上。</w:t>
      </w:r>
    </w:p>
    <w:p w14:paraId="3BBBB24A" w14:textId="0370D735" w:rsidR="00315444" w:rsidRDefault="00315444" w:rsidP="007C75ED">
      <w:pPr>
        <w:pStyle w:val="ad"/>
      </w:pPr>
    </w:p>
    <w:p w14:paraId="6BEA0AE6" w14:textId="25D94BA9" w:rsidR="007C75ED" w:rsidRPr="00FA49E8" w:rsidRDefault="007C75ED" w:rsidP="007C75ED">
      <w:pPr>
        <w:pStyle w:val="a3"/>
        <w:kinsoku w:val="0"/>
        <w:overflowPunct w:val="0"/>
        <w:spacing w:before="125" w:line="420" w:lineRule="exact"/>
        <w:ind w:left="118"/>
        <w:jc w:val="both"/>
        <w:rPr>
          <w:b/>
          <w:bCs/>
        </w:rPr>
      </w:pPr>
      <w:r>
        <w:rPr>
          <w:rFonts w:hint="eastAsia"/>
          <w:b/>
        </w:rPr>
        <w:t>拾、</w:t>
      </w:r>
      <w:r w:rsidRPr="00FA49E8">
        <w:rPr>
          <w:rFonts w:hint="eastAsia"/>
          <w:b/>
        </w:rPr>
        <w:t>注意事項</w:t>
      </w:r>
      <w:r>
        <w:rPr>
          <w:rFonts w:hint="eastAsia"/>
          <w:b/>
        </w:rPr>
        <w:t>：</w:t>
      </w:r>
    </w:p>
    <w:p w14:paraId="1AFCB64B" w14:textId="7182091F" w:rsidR="007C75ED" w:rsidRDefault="007C75ED" w:rsidP="007C75ED">
      <w:pPr>
        <w:pStyle w:val="ab"/>
        <w:ind w:left="708" w:hangingChars="152" w:hanging="426"/>
      </w:pPr>
      <w:r>
        <w:rPr>
          <w:rFonts w:hint="eastAsia"/>
        </w:rPr>
        <w:t>(</w:t>
      </w:r>
      <w:proofErr w:type="gramStart"/>
      <w:r>
        <w:rPr>
          <w:rFonts w:hint="eastAsia"/>
        </w:rPr>
        <w:t>一</w:t>
      </w:r>
      <w:proofErr w:type="gramEnd"/>
      <w:r>
        <w:rPr>
          <w:rFonts w:hint="eastAsia"/>
        </w:rPr>
        <w:t>)</w:t>
      </w:r>
      <w:r w:rsidRPr="007C75ED">
        <w:rPr>
          <w:rFonts w:hint="eastAsia"/>
        </w:rPr>
        <w:t>依據公職人員利益衝突迴避法第</w:t>
      </w:r>
      <w:r w:rsidRPr="007C75ED">
        <w:rPr>
          <w:rFonts w:hint="eastAsia"/>
        </w:rPr>
        <w:t>14</w:t>
      </w:r>
      <w:r w:rsidRPr="007C75ED">
        <w:rPr>
          <w:rFonts w:hint="eastAsia"/>
        </w:rPr>
        <w:t>條規定，公職人員或其關係人，不得與公職人員服務或受其監督之機關團體為補助、買賣、租賃、承攬或其他具有對價之交易行為。但經由公平競爭方式，以公告程序辦理之標租，不在此限。</w:t>
      </w:r>
    </w:p>
    <w:p w14:paraId="09677FFE" w14:textId="00E79E7C" w:rsidR="007C75ED" w:rsidRDefault="007C75ED" w:rsidP="007C75ED">
      <w:pPr>
        <w:pStyle w:val="ad"/>
        <w:ind w:leftChars="128" w:left="708" w:hangingChars="152" w:hanging="426"/>
      </w:pPr>
      <w:r>
        <w:rPr>
          <w:rFonts w:hint="eastAsia"/>
        </w:rPr>
        <w:t>(</w:t>
      </w:r>
      <w:r>
        <w:rPr>
          <w:rFonts w:hint="eastAsia"/>
        </w:rPr>
        <w:t>二</w:t>
      </w:r>
      <w:r>
        <w:rPr>
          <w:rFonts w:hint="eastAsia"/>
        </w:rPr>
        <w:t>)</w:t>
      </w:r>
      <w:r w:rsidRPr="007C75ED">
        <w:rPr>
          <w:rFonts w:hint="eastAsia"/>
        </w:rPr>
        <w:t>前項但書情形，以公告程序辦理之標租，且投標廠商就本</w:t>
      </w:r>
      <w:proofErr w:type="gramStart"/>
      <w:r w:rsidRPr="007C75ED">
        <w:rPr>
          <w:rFonts w:hint="eastAsia"/>
        </w:rPr>
        <w:t>標租案</w:t>
      </w:r>
      <w:proofErr w:type="gramEnd"/>
      <w:r w:rsidRPr="007C75ED">
        <w:rPr>
          <w:rFonts w:hint="eastAsia"/>
        </w:rPr>
        <w:t>，係屬公職人員利益衝突迴避法第</w:t>
      </w:r>
      <w:r w:rsidRPr="007C75ED">
        <w:rPr>
          <w:rFonts w:hint="eastAsia"/>
        </w:rPr>
        <w:t>2</w:t>
      </w:r>
      <w:r w:rsidRPr="007C75ED">
        <w:rPr>
          <w:rFonts w:hint="eastAsia"/>
        </w:rPr>
        <w:t>條及第</w:t>
      </w:r>
      <w:r w:rsidRPr="007C75ED">
        <w:rPr>
          <w:rFonts w:hint="eastAsia"/>
        </w:rPr>
        <w:t>3</w:t>
      </w:r>
      <w:r w:rsidRPr="007C75ED">
        <w:rPr>
          <w:rFonts w:hint="eastAsia"/>
        </w:rPr>
        <w:t>條所稱公職人員或其關係人者，請填「公職人員利益衝突迴避法第</w:t>
      </w:r>
      <w:r w:rsidRPr="007C75ED">
        <w:rPr>
          <w:rFonts w:hint="eastAsia"/>
        </w:rPr>
        <w:t>14</w:t>
      </w:r>
      <w:r w:rsidRPr="007C75ED">
        <w:rPr>
          <w:rFonts w:hint="eastAsia"/>
        </w:rPr>
        <w:t>條第</w:t>
      </w:r>
      <w:r w:rsidRPr="007C75ED">
        <w:rPr>
          <w:rFonts w:hint="eastAsia"/>
        </w:rPr>
        <w:t>2</w:t>
      </w:r>
      <w:r w:rsidRPr="007C75ED">
        <w:rPr>
          <w:rFonts w:hint="eastAsia"/>
        </w:rPr>
        <w:t>項公職人員及關係人身分關係揭露表」，</w:t>
      </w:r>
      <w:proofErr w:type="gramStart"/>
      <w:r w:rsidRPr="007C75ED">
        <w:rPr>
          <w:rFonts w:hint="eastAsia"/>
        </w:rPr>
        <w:t>併</w:t>
      </w:r>
      <w:proofErr w:type="gramEnd"/>
      <w:r w:rsidRPr="007C75ED">
        <w:rPr>
          <w:rFonts w:hint="eastAsia"/>
        </w:rPr>
        <w:t>同投標文件檢送，如未揭露者依公職人員利益衝突迴避法第</w:t>
      </w:r>
      <w:r w:rsidRPr="007C75ED">
        <w:rPr>
          <w:rFonts w:hint="eastAsia"/>
        </w:rPr>
        <w:t>18</w:t>
      </w:r>
      <w:r w:rsidRPr="007C75ED">
        <w:rPr>
          <w:rFonts w:hint="eastAsia"/>
        </w:rPr>
        <w:t>條第</w:t>
      </w:r>
      <w:r w:rsidRPr="007C75ED">
        <w:rPr>
          <w:rFonts w:hint="eastAsia"/>
        </w:rPr>
        <w:t>3</w:t>
      </w:r>
      <w:r w:rsidRPr="007C75ED">
        <w:rPr>
          <w:rFonts w:hint="eastAsia"/>
        </w:rPr>
        <w:t>項處罰。</w:t>
      </w:r>
    </w:p>
    <w:p w14:paraId="339EEDA4" w14:textId="59F85B5A" w:rsidR="00315444" w:rsidRDefault="00B70F5B" w:rsidP="00315444">
      <w:r>
        <w:rPr>
          <w:sz w:val="28"/>
          <w:szCs w:val="28"/>
        </w:rPr>
        <w:br w:type="page"/>
      </w:r>
    </w:p>
    <w:sectPr w:rsidR="00315444">
      <w:footerReference w:type="default" r:id="rId8"/>
      <w:pgSz w:w="12240" w:h="15840"/>
      <w:pgMar w:top="1180" w:right="1240" w:bottom="1160" w:left="1300" w:header="0" w:footer="977"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4BDD2" w14:textId="77777777" w:rsidR="008D145B" w:rsidRDefault="008D145B">
      <w:r>
        <w:separator/>
      </w:r>
    </w:p>
  </w:endnote>
  <w:endnote w:type="continuationSeparator" w:id="0">
    <w:p w14:paraId="2BC4F9E0" w14:textId="77777777" w:rsidR="008D145B" w:rsidRDefault="008D1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altName w:val="DFKai-SB"/>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FEBEB" w14:textId="77777777" w:rsidR="00BB128B" w:rsidRPr="006A642A" w:rsidRDefault="00BB128B">
    <w:pPr>
      <w:pStyle w:val="a3"/>
      <w:kinsoku w:val="0"/>
      <w:overflowPunct w:val="0"/>
      <w:spacing w:before="0" w:line="14" w:lineRule="auto"/>
      <w:ind w:left="0"/>
      <w:rPr>
        <w:rFonts w:ascii="Times New Roman" w:eastAsia="新細明體"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01E77" w14:textId="77777777" w:rsidR="008D145B" w:rsidRDefault="008D145B">
      <w:r>
        <w:separator/>
      </w:r>
    </w:p>
  </w:footnote>
  <w:footnote w:type="continuationSeparator" w:id="0">
    <w:p w14:paraId="0171DE2D" w14:textId="77777777" w:rsidR="008D145B" w:rsidRDefault="008D1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00000885"/>
    <w:lvl w:ilvl="0">
      <w:start w:val="1"/>
      <w:numFmt w:val="decimal"/>
      <w:lvlText w:val="%1."/>
      <w:lvlJc w:val="left"/>
      <w:pPr>
        <w:ind w:left="1462" w:hanging="360"/>
      </w:pPr>
      <w:rPr>
        <w:rFonts w:ascii="標楷體" w:eastAsia="標楷體" w:cs="標楷體"/>
        <w:b w:val="0"/>
        <w:bCs w:val="0"/>
        <w:spacing w:val="0"/>
        <w:w w:val="100"/>
        <w:sz w:val="28"/>
        <w:szCs w:val="28"/>
      </w:rPr>
    </w:lvl>
    <w:lvl w:ilvl="1">
      <w:numFmt w:val="bullet"/>
      <w:lvlText w:val="•"/>
      <w:lvlJc w:val="left"/>
      <w:pPr>
        <w:ind w:left="2284" w:hanging="360"/>
      </w:pPr>
    </w:lvl>
    <w:lvl w:ilvl="2">
      <w:numFmt w:val="bullet"/>
      <w:lvlText w:val="•"/>
      <w:lvlJc w:val="left"/>
      <w:pPr>
        <w:ind w:left="3108" w:hanging="360"/>
      </w:pPr>
    </w:lvl>
    <w:lvl w:ilvl="3">
      <w:numFmt w:val="bullet"/>
      <w:lvlText w:val="•"/>
      <w:lvlJc w:val="left"/>
      <w:pPr>
        <w:ind w:left="3932" w:hanging="360"/>
      </w:pPr>
    </w:lvl>
    <w:lvl w:ilvl="4">
      <w:numFmt w:val="bullet"/>
      <w:lvlText w:val="•"/>
      <w:lvlJc w:val="left"/>
      <w:pPr>
        <w:ind w:left="4756" w:hanging="360"/>
      </w:pPr>
    </w:lvl>
    <w:lvl w:ilvl="5">
      <w:numFmt w:val="bullet"/>
      <w:lvlText w:val="•"/>
      <w:lvlJc w:val="left"/>
      <w:pPr>
        <w:ind w:left="5580" w:hanging="360"/>
      </w:pPr>
    </w:lvl>
    <w:lvl w:ilvl="6">
      <w:numFmt w:val="bullet"/>
      <w:lvlText w:val="•"/>
      <w:lvlJc w:val="left"/>
      <w:pPr>
        <w:ind w:left="6404" w:hanging="360"/>
      </w:pPr>
    </w:lvl>
    <w:lvl w:ilvl="7">
      <w:numFmt w:val="bullet"/>
      <w:lvlText w:val="•"/>
      <w:lvlJc w:val="left"/>
      <w:pPr>
        <w:ind w:left="7228" w:hanging="360"/>
      </w:pPr>
    </w:lvl>
    <w:lvl w:ilvl="8">
      <w:numFmt w:val="bullet"/>
      <w:lvlText w:val="•"/>
      <w:lvlJc w:val="left"/>
      <w:pPr>
        <w:ind w:left="8052" w:hanging="360"/>
      </w:pPr>
    </w:lvl>
  </w:abstractNum>
  <w:abstractNum w:abstractNumId="1" w15:restartNumberingAfterBreak="0">
    <w:nsid w:val="0A8F4A75"/>
    <w:multiLevelType w:val="hybridMultilevel"/>
    <w:tmpl w:val="6B0C1C3A"/>
    <w:lvl w:ilvl="0" w:tplc="19900716">
      <w:start w:val="1"/>
      <w:numFmt w:val="taiwaneseCountingThousand"/>
      <w:lvlText w:val="第%1條"/>
      <w:lvlJc w:val="left"/>
      <w:pPr>
        <w:tabs>
          <w:tab w:val="num" w:pos="1140"/>
        </w:tabs>
        <w:ind w:left="1140" w:hanging="1140"/>
      </w:pPr>
      <w:rPr>
        <w:rFonts w:cs="Times New Roman" w:hint="default"/>
      </w:rPr>
    </w:lvl>
    <w:lvl w:ilvl="1" w:tplc="04090019">
      <w:start w:val="1"/>
      <w:numFmt w:val="ideographTraditional"/>
      <w:lvlText w:val="%2、"/>
      <w:lvlJc w:val="left"/>
      <w:pPr>
        <w:tabs>
          <w:tab w:val="num" w:pos="974"/>
        </w:tabs>
        <w:ind w:left="974" w:hanging="480"/>
      </w:pPr>
      <w:rPr>
        <w:rFonts w:cs="Times New Roman"/>
      </w:rPr>
    </w:lvl>
    <w:lvl w:ilvl="2" w:tplc="0409001B">
      <w:start w:val="1"/>
      <w:numFmt w:val="lowerRoman"/>
      <w:lvlText w:val="%3."/>
      <w:lvlJc w:val="right"/>
      <w:pPr>
        <w:tabs>
          <w:tab w:val="num" w:pos="1454"/>
        </w:tabs>
        <w:ind w:left="1454" w:hanging="480"/>
      </w:pPr>
      <w:rPr>
        <w:rFonts w:cs="Times New Roman"/>
      </w:rPr>
    </w:lvl>
    <w:lvl w:ilvl="3" w:tplc="0409000F">
      <w:start w:val="1"/>
      <w:numFmt w:val="decimal"/>
      <w:lvlText w:val="%4."/>
      <w:lvlJc w:val="left"/>
      <w:pPr>
        <w:tabs>
          <w:tab w:val="num" w:pos="1934"/>
        </w:tabs>
        <w:ind w:left="1934" w:hanging="480"/>
      </w:pPr>
      <w:rPr>
        <w:rFonts w:cs="Times New Roman" w:hint="default"/>
      </w:rPr>
    </w:lvl>
    <w:lvl w:ilvl="4" w:tplc="81A64962">
      <w:start w:val="1"/>
      <w:numFmt w:val="taiwaneseCountingThousand"/>
      <w:lvlText w:val="（%5）"/>
      <w:lvlJc w:val="left"/>
      <w:pPr>
        <w:ind w:left="2654" w:hanging="720"/>
      </w:pPr>
      <w:rPr>
        <w:rFonts w:cs="Times New Roman" w:hint="default"/>
      </w:rPr>
    </w:lvl>
    <w:lvl w:ilvl="5" w:tplc="0409001B" w:tentative="1">
      <w:start w:val="1"/>
      <w:numFmt w:val="lowerRoman"/>
      <w:lvlText w:val="%6."/>
      <w:lvlJc w:val="right"/>
      <w:pPr>
        <w:tabs>
          <w:tab w:val="num" w:pos="2894"/>
        </w:tabs>
        <w:ind w:left="2894" w:hanging="480"/>
      </w:pPr>
      <w:rPr>
        <w:rFonts w:cs="Times New Roman"/>
      </w:rPr>
    </w:lvl>
    <w:lvl w:ilvl="6" w:tplc="0409000F" w:tentative="1">
      <w:start w:val="1"/>
      <w:numFmt w:val="decimal"/>
      <w:lvlText w:val="%7."/>
      <w:lvlJc w:val="left"/>
      <w:pPr>
        <w:tabs>
          <w:tab w:val="num" w:pos="3374"/>
        </w:tabs>
        <w:ind w:left="3374" w:hanging="480"/>
      </w:pPr>
      <w:rPr>
        <w:rFonts w:cs="Times New Roman"/>
      </w:rPr>
    </w:lvl>
    <w:lvl w:ilvl="7" w:tplc="04090019" w:tentative="1">
      <w:start w:val="1"/>
      <w:numFmt w:val="ideographTraditional"/>
      <w:lvlText w:val="%8、"/>
      <w:lvlJc w:val="left"/>
      <w:pPr>
        <w:tabs>
          <w:tab w:val="num" w:pos="3854"/>
        </w:tabs>
        <w:ind w:left="3854" w:hanging="480"/>
      </w:pPr>
      <w:rPr>
        <w:rFonts w:cs="Times New Roman"/>
      </w:rPr>
    </w:lvl>
    <w:lvl w:ilvl="8" w:tplc="0409001B" w:tentative="1">
      <w:start w:val="1"/>
      <w:numFmt w:val="lowerRoman"/>
      <w:lvlText w:val="%9."/>
      <w:lvlJc w:val="right"/>
      <w:pPr>
        <w:tabs>
          <w:tab w:val="num" w:pos="4334"/>
        </w:tabs>
        <w:ind w:left="4334" w:hanging="480"/>
      </w:pPr>
      <w:rPr>
        <w:rFonts w:cs="Times New Roman"/>
      </w:rPr>
    </w:lvl>
  </w:abstractNum>
  <w:abstractNum w:abstractNumId="2"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cs="Times New Roman" w:hint="default"/>
        <w:b w:val="0"/>
        <w:bCs w:val="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17CC1A00"/>
    <w:multiLevelType w:val="hybridMultilevel"/>
    <w:tmpl w:val="BAFCC66E"/>
    <w:lvl w:ilvl="0" w:tplc="8910A5A8">
      <w:start w:val="1"/>
      <w:numFmt w:val="decimal"/>
      <w:lvlText w:val="(%1)"/>
      <w:lvlJc w:val="left"/>
      <w:pPr>
        <w:ind w:left="720" w:hanging="360"/>
      </w:pPr>
      <w:rPr>
        <w:rFonts w:cs="Times New Roman" w:hint="default"/>
      </w:rPr>
    </w:lvl>
    <w:lvl w:ilvl="1" w:tplc="04090019" w:tentative="1">
      <w:start w:val="1"/>
      <w:numFmt w:val="ideographTraditional"/>
      <w:lvlText w:val="%2、"/>
      <w:lvlJc w:val="left"/>
      <w:pPr>
        <w:ind w:left="1320" w:hanging="480"/>
      </w:pPr>
      <w:rPr>
        <w:rFonts w:cs="Times New Roman"/>
      </w:rPr>
    </w:lvl>
    <w:lvl w:ilvl="2" w:tplc="0409001B" w:tentative="1">
      <w:start w:val="1"/>
      <w:numFmt w:val="lowerRoman"/>
      <w:lvlText w:val="%3."/>
      <w:lvlJc w:val="right"/>
      <w:pPr>
        <w:ind w:left="1800" w:hanging="480"/>
      </w:pPr>
      <w:rPr>
        <w:rFonts w:cs="Times New Roman"/>
      </w:rPr>
    </w:lvl>
    <w:lvl w:ilvl="3" w:tplc="0409000F" w:tentative="1">
      <w:start w:val="1"/>
      <w:numFmt w:val="decimal"/>
      <w:lvlText w:val="%4."/>
      <w:lvlJc w:val="left"/>
      <w:pPr>
        <w:ind w:left="2280" w:hanging="480"/>
      </w:pPr>
      <w:rPr>
        <w:rFonts w:cs="Times New Roman"/>
      </w:rPr>
    </w:lvl>
    <w:lvl w:ilvl="4" w:tplc="04090019" w:tentative="1">
      <w:start w:val="1"/>
      <w:numFmt w:val="ideographTraditional"/>
      <w:lvlText w:val="%5、"/>
      <w:lvlJc w:val="left"/>
      <w:pPr>
        <w:ind w:left="2760" w:hanging="480"/>
      </w:pPr>
      <w:rPr>
        <w:rFonts w:cs="Times New Roman"/>
      </w:rPr>
    </w:lvl>
    <w:lvl w:ilvl="5" w:tplc="0409001B" w:tentative="1">
      <w:start w:val="1"/>
      <w:numFmt w:val="lowerRoman"/>
      <w:lvlText w:val="%6."/>
      <w:lvlJc w:val="right"/>
      <w:pPr>
        <w:ind w:left="3240" w:hanging="480"/>
      </w:pPr>
      <w:rPr>
        <w:rFonts w:cs="Times New Roman"/>
      </w:rPr>
    </w:lvl>
    <w:lvl w:ilvl="6" w:tplc="0409000F" w:tentative="1">
      <w:start w:val="1"/>
      <w:numFmt w:val="decimal"/>
      <w:lvlText w:val="%7."/>
      <w:lvlJc w:val="left"/>
      <w:pPr>
        <w:ind w:left="3720" w:hanging="480"/>
      </w:pPr>
      <w:rPr>
        <w:rFonts w:cs="Times New Roman"/>
      </w:rPr>
    </w:lvl>
    <w:lvl w:ilvl="7" w:tplc="04090019" w:tentative="1">
      <w:start w:val="1"/>
      <w:numFmt w:val="ideographTraditional"/>
      <w:lvlText w:val="%8、"/>
      <w:lvlJc w:val="left"/>
      <w:pPr>
        <w:ind w:left="4200" w:hanging="480"/>
      </w:pPr>
      <w:rPr>
        <w:rFonts w:cs="Times New Roman"/>
      </w:rPr>
    </w:lvl>
    <w:lvl w:ilvl="8" w:tplc="0409001B" w:tentative="1">
      <w:start w:val="1"/>
      <w:numFmt w:val="lowerRoman"/>
      <w:lvlText w:val="%9."/>
      <w:lvlJc w:val="right"/>
      <w:pPr>
        <w:ind w:left="4680" w:hanging="480"/>
      </w:pPr>
      <w:rPr>
        <w:rFonts w:cs="Times New Roman"/>
      </w:rPr>
    </w:lvl>
  </w:abstractNum>
  <w:abstractNum w:abstractNumId="4" w15:restartNumberingAfterBreak="0">
    <w:nsid w:val="21806526"/>
    <w:multiLevelType w:val="hybridMultilevel"/>
    <w:tmpl w:val="545A6EC2"/>
    <w:lvl w:ilvl="0" w:tplc="870C5E40">
      <w:start w:val="1"/>
      <w:numFmt w:val="taiwaneseCountingThousand"/>
      <w:lvlText w:val="(%1)"/>
      <w:lvlJc w:val="left"/>
      <w:pPr>
        <w:ind w:left="1320" w:hanging="360"/>
      </w:pPr>
      <w:rPr>
        <w:rFonts w:cs="Times New Roman" w:hint="default"/>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5" w15:restartNumberingAfterBreak="0">
    <w:nsid w:val="26C336A3"/>
    <w:multiLevelType w:val="hybridMultilevel"/>
    <w:tmpl w:val="3A589754"/>
    <w:lvl w:ilvl="0" w:tplc="1CE0217E">
      <w:start w:val="1"/>
      <w:numFmt w:val="taiwaneseCountingThousand"/>
      <w:lvlText w:val="(%1)"/>
      <w:lvlJc w:val="left"/>
      <w:pPr>
        <w:ind w:left="1320" w:hanging="360"/>
      </w:pPr>
      <w:rPr>
        <w:rFonts w:cs="Times New Roman" w:hint="default"/>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6" w15:restartNumberingAfterBreak="0">
    <w:nsid w:val="2FCB3C0C"/>
    <w:multiLevelType w:val="multilevel"/>
    <w:tmpl w:val="00000885"/>
    <w:lvl w:ilvl="0">
      <w:start w:val="1"/>
      <w:numFmt w:val="decimal"/>
      <w:lvlText w:val="%1."/>
      <w:lvlJc w:val="left"/>
      <w:pPr>
        <w:ind w:left="1462" w:hanging="360"/>
      </w:pPr>
      <w:rPr>
        <w:rFonts w:ascii="標楷體" w:eastAsia="標楷體" w:cs="標楷體"/>
        <w:b w:val="0"/>
        <w:bCs w:val="0"/>
        <w:spacing w:val="0"/>
        <w:w w:val="100"/>
        <w:sz w:val="28"/>
        <w:szCs w:val="28"/>
      </w:rPr>
    </w:lvl>
    <w:lvl w:ilvl="1">
      <w:numFmt w:val="bullet"/>
      <w:lvlText w:val="•"/>
      <w:lvlJc w:val="left"/>
      <w:pPr>
        <w:ind w:left="2284" w:hanging="360"/>
      </w:pPr>
    </w:lvl>
    <w:lvl w:ilvl="2">
      <w:numFmt w:val="bullet"/>
      <w:lvlText w:val="•"/>
      <w:lvlJc w:val="left"/>
      <w:pPr>
        <w:ind w:left="3108" w:hanging="360"/>
      </w:pPr>
    </w:lvl>
    <w:lvl w:ilvl="3">
      <w:numFmt w:val="bullet"/>
      <w:lvlText w:val="•"/>
      <w:lvlJc w:val="left"/>
      <w:pPr>
        <w:ind w:left="3932" w:hanging="360"/>
      </w:pPr>
    </w:lvl>
    <w:lvl w:ilvl="4">
      <w:numFmt w:val="bullet"/>
      <w:lvlText w:val="•"/>
      <w:lvlJc w:val="left"/>
      <w:pPr>
        <w:ind w:left="4756" w:hanging="360"/>
      </w:pPr>
    </w:lvl>
    <w:lvl w:ilvl="5">
      <w:numFmt w:val="bullet"/>
      <w:lvlText w:val="•"/>
      <w:lvlJc w:val="left"/>
      <w:pPr>
        <w:ind w:left="5580" w:hanging="360"/>
      </w:pPr>
    </w:lvl>
    <w:lvl w:ilvl="6">
      <w:numFmt w:val="bullet"/>
      <w:lvlText w:val="•"/>
      <w:lvlJc w:val="left"/>
      <w:pPr>
        <w:ind w:left="6404" w:hanging="360"/>
      </w:pPr>
    </w:lvl>
    <w:lvl w:ilvl="7">
      <w:numFmt w:val="bullet"/>
      <w:lvlText w:val="•"/>
      <w:lvlJc w:val="left"/>
      <w:pPr>
        <w:ind w:left="7228" w:hanging="360"/>
      </w:pPr>
    </w:lvl>
    <w:lvl w:ilvl="8">
      <w:numFmt w:val="bullet"/>
      <w:lvlText w:val="•"/>
      <w:lvlJc w:val="left"/>
      <w:pPr>
        <w:ind w:left="8052" w:hanging="360"/>
      </w:pPr>
    </w:lvl>
  </w:abstractNum>
  <w:abstractNum w:abstractNumId="7" w15:restartNumberingAfterBreak="0">
    <w:nsid w:val="3FBA129A"/>
    <w:multiLevelType w:val="hybridMultilevel"/>
    <w:tmpl w:val="608690FA"/>
    <w:lvl w:ilvl="0" w:tplc="75060058">
      <w:start w:val="1"/>
      <w:numFmt w:val="taiwaneseCountingThousand"/>
      <w:lvlText w:val="%1、"/>
      <w:lvlJc w:val="left"/>
      <w:pPr>
        <w:ind w:left="1200" w:hanging="720"/>
      </w:pPr>
      <w:rPr>
        <w:rFonts w:cs="Times New Roman" w:hint="default"/>
      </w:rPr>
    </w:lvl>
    <w:lvl w:ilvl="1" w:tplc="04090019">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8" w15:restartNumberingAfterBreak="0">
    <w:nsid w:val="44136296"/>
    <w:multiLevelType w:val="hybridMultilevel"/>
    <w:tmpl w:val="C300541A"/>
    <w:lvl w:ilvl="0" w:tplc="04090001">
      <w:start w:val="1"/>
      <w:numFmt w:val="bullet"/>
      <w:lvlText w:val=""/>
      <w:lvlJc w:val="left"/>
      <w:pPr>
        <w:ind w:left="1898" w:hanging="480"/>
      </w:pPr>
      <w:rPr>
        <w:rFonts w:ascii="Wingdings" w:hAnsi="Wingdings" w:hint="default"/>
      </w:rPr>
    </w:lvl>
    <w:lvl w:ilvl="1" w:tplc="04090003" w:tentative="1">
      <w:start w:val="1"/>
      <w:numFmt w:val="bullet"/>
      <w:lvlText w:val=""/>
      <w:lvlJc w:val="left"/>
      <w:pPr>
        <w:ind w:left="2378" w:hanging="480"/>
      </w:pPr>
      <w:rPr>
        <w:rFonts w:ascii="Wingdings" w:hAnsi="Wingdings" w:hint="default"/>
      </w:rPr>
    </w:lvl>
    <w:lvl w:ilvl="2" w:tplc="04090005" w:tentative="1">
      <w:start w:val="1"/>
      <w:numFmt w:val="bullet"/>
      <w:lvlText w:val=""/>
      <w:lvlJc w:val="left"/>
      <w:pPr>
        <w:ind w:left="2858" w:hanging="480"/>
      </w:pPr>
      <w:rPr>
        <w:rFonts w:ascii="Wingdings" w:hAnsi="Wingdings" w:hint="default"/>
      </w:rPr>
    </w:lvl>
    <w:lvl w:ilvl="3" w:tplc="04090001" w:tentative="1">
      <w:start w:val="1"/>
      <w:numFmt w:val="bullet"/>
      <w:lvlText w:val=""/>
      <w:lvlJc w:val="left"/>
      <w:pPr>
        <w:ind w:left="3338" w:hanging="480"/>
      </w:pPr>
      <w:rPr>
        <w:rFonts w:ascii="Wingdings" w:hAnsi="Wingdings" w:hint="default"/>
      </w:rPr>
    </w:lvl>
    <w:lvl w:ilvl="4" w:tplc="04090003" w:tentative="1">
      <w:start w:val="1"/>
      <w:numFmt w:val="bullet"/>
      <w:lvlText w:val=""/>
      <w:lvlJc w:val="left"/>
      <w:pPr>
        <w:ind w:left="3818" w:hanging="480"/>
      </w:pPr>
      <w:rPr>
        <w:rFonts w:ascii="Wingdings" w:hAnsi="Wingdings" w:hint="default"/>
      </w:rPr>
    </w:lvl>
    <w:lvl w:ilvl="5" w:tplc="04090005" w:tentative="1">
      <w:start w:val="1"/>
      <w:numFmt w:val="bullet"/>
      <w:lvlText w:val=""/>
      <w:lvlJc w:val="left"/>
      <w:pPr>
        <w:ind w:left="4298" w:hanging="480"/>
      </w:pPr>
      <w:rPr>
        <w:rFonts w:ascii="Wingdings" w:hAnsi="Wingdings" w:hint="default"/>
      </w:rPr>
    </w:lvl>
    <w:lvl w:ilvl="6" w:tplc="04090001" w:tentative="1">
      <w:start w:val="1"/>
      <w:numFmt w:val="bullet"/>
      <w:lvlText w:val=""/>
      <w:lvlJc w:val="left"/>
      <w:pPr>
        <w:ind w:left="4778" w:hanging="480"/>
      </w:pPr>
      <w:rPr>
        <w:rFonts w:ascii="Wingdings" w:hAnsi="Wingdings" w:hint="default"/>
      </w:rPr>
    </w:lvl>
    <w:lvl w:ilvl="7" w:tplc="04090003" w:tentative="1">
      <w:start w:val="1"/>
      <w:numFmt w:val="bullet"/>
      <w:lvlText w:val=""/>
      <w:lvlJc w:val="left"/>
      <w:pPr>
        <w:ind w:left="5258" w:hanging="480"/>
      </w:pPr>
      <w:rPr>
        <w:rFonts w:ascii="Wingdings" w:hAnsi="Wingdings" w:hint="default"/>
      </w:rPr>
    </w:lvl>
    <w:lvl w:ilvl="8" w:tplc="04090005" w:tentative="1">
      <w:start w:val="1"/>
      <w:numFmt w:val="bullet"/>
      <w:lvlText w:val=""/>
      <w:lvlJc w:val="left"/>
      <w:pPr>
        <w:ind w:left="5738" w:hanging="480"/>
      </w:pPr>
      <w:rPr>
        <w:rFonts w:ascii="Wingdings" w:hAnsi="Wingdings" w:hint="default"/>
      </w:rPr>
    </w:lvl>
  </w:abstractNum>
  <w:abstractNum w:abstractNumId="9" w15:restartNumberingAfterBreak="0">
    <w:nsid w:val="473910A9"/>
    <w:multiLevelType w:val="hybridMultilevel"/>
    <w:tmpl w:val="92AEA364"/>
    <w:lvl w:ilvl="0" w:tplc="04090013">
      <w:start w:val="1"/>
      <w:numFmt w:val="upperRoman"/>
      <w:lvlText w:val="%1."/>
      <w:lvlJc w:val="left"/>
      <w:pPr>
        <w:ind w:left="1169" w:hanging="480"/>
      </w:pPr>
      <w:rPr>
        <w:rFonts w:cs="Times New Roman"/>
      </w:rPr>
    </w:lvl>
    <w:lvl w:ilvl="1" w:tplc="04090019" w:tentative="1">
      <w:start w:val="1"/>
      <w:numFmt w:val="ideographTraditional"/>
      <w:lvlText w:val="%2、"/>
      <w:lvlJc w:val="left"/>
      <w:pPr>
        <w:ind w:left="1649" w:hanging="480"/>
      </w:pPr>
      <w:rPr>
        <w:rFonts w:cs="Times New Roman"/>
      </w:rPr>
    </w:lvl>
    <w:lvl w:ilvl="2" w:tplc="0409001B" w:tentative="1">
      <w:start w:val="1"/>
      <w:numFmt w:val="lowerRoman"/>
      <w:lvlText w:val="%3."/>
      <w:lvlJc w:val="right"/>
      <w:pPr>
        <w:ind w:left="2129" w:hanging="480"/>
      </w:pPr>
      <w:rPr>
        <w:rFonts w:cs="Times New Roman"/>
      </w:rPr>
    </w:lvl>
    <w:lvl w:ilvl="3" w:tplc="0409000F" w:tentative="1">
      <w:start w:val="1"/>
      <w:numFmt w:val="decimal"/>
      <w:lvlText w:val="%4."/>
      <w:lvlJc w:val="left"/>
      <w:pPr>
        <w:ind w:left="2609" w:hanging="480"/>
      </w:pPr>
      <w:rPr>
        <w:rFonts w:cs="Times New Roman"/>
      </w:rPr>
    </w:lvl>
    <w:lvl w:ilvl="4" w:tplc="04090019" w:tentative="1">
      <w:start w:val="1"/>
      <w:numFmt w:val="ideographTraditional"/>
      <w:lvlText w:val="%5、"/>
      <w:lvlJc w:val="left"/>
      <w:pPr>
        <w:ind w:left="3089" w:hanging="480"/>
      </w:pPr>
      <w:rPr>
        <w:rFonts w:cs="Times New Roman"/>
      </w:rPr>
    </w:lvl>
    <w:lvl w:ilvl="5" w:tplc="0409001B" w:tentative="1">
      <w:start w:val="1"/>
      <w:numFmt w:val="lowerRoman"/>
      <w:lvlText w:val="%6."/>
      <w:lvlJc w:val="right"/>
      <w:pPr>
        <w:ind w:left="3569" w:hanging="480"/>
      </w:pPr>
      <w:rPr>
        <w:rFonts w:cs="Times New Roman"/>
      </w:rPr>
    </w:lvl>
    <w:lvl w:ilvl="6" w:tplc="0409000F" w:tentative="1">
      <w:start w:val="1"/>
      <w:numFmt w:val="decimal"/>
      <w:lvlText w:val="%7."/>
      <w:lvlJc w:val="left"/>
      <w:pPr>
        <w:ind w:left="4049" w:hanging="480"/>
      </w:pPr>
      <w:rPr>
        <w:rFonts w:cs="Times New Roman"/>
      </w:rPr>
    </w:lvl>
    <w:lvl w:ilvl="7" w:tplc="04090019" w:tentative="1">
      <w:start w:val="1"/>
      <w:numFmt w:val="ideographTraditional"/>
      <w:lvlText w:val="%8、"/>
      <w:lvlJc w:val="left"/>
      <w:pPr>
        <w:ind w:left="4529" w:hanging="480"/>
      </w:pPr>
      <w:rPr>
        <w:rFonts w:cs="Times New Roman"/>
      </w:rPr>
    </w:lvl>
    <w:lvl w:ilvl="8" w:tplc="0409001B" w:tentative="1">
      <w:start w:val="1"/>
      <w:numFmt w:val="lowerRoman"/>
      <w:lvlText w:val="%9."/>
      <w:lvlJc w:val="right"/>
      <w:pPr>
        <w:ind w:left="5009" w:hanging="480"/>
      </w:pPr>
      <w:rPr>
        <w:rFonts w:cs="Times New Roman"/>
      </w:rPr>
    </w:lvl>
  </w:abstractNum>
  <w:abstractNum w:abstractNumId="10" w15:restartNumberingAfterBreak="0">
    <w:nsid w:val="4A1C5C46"/>
    <w:multiLevelType w:val="hybridMultilevel"/>
    <w:tmpl w:val="8148178E"/>
    <w:lvl w:ilvl="0" w:tplc="A2EE0AB8">
      <w:start w:val="1"/>
      <w:numFmt w:val="taiwaneseCountingThousand"/>
      <w:lvlText w:val="(%1)"/>
      <w:lvlJc w:val="left"/>
      <w:pPr>
        <w:ind w:left="1440" w:hanging="720"/>
      </w:pPr>
      <w:rPr>
        <w:rFonts w:cs="Times New Roman" w:hint="default"/>
      </w:rPr>
    </w:lvl>
    <w:lvl w:ilvl="1" w:tplc="04090019">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11" w15:restartNumberingAfterBreak="0">
    <w:nsid w:val="4F3563A7"/>
    <w:multiLevelType w:val="hybridMultilevel"/>
    <w:tmpl w:val="7D301562"/>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2" w15:restartNumberingAfterBreak="0">
    <w:nsid w:val="506C7D85"/>
    <w:multiLevelType w:val="hybridMultilevel"/>
    <w:tmpl w:val="8D268CCC"/>
    <w:lvl w:ilvl="0" w:tplc="0409000F">
      <w:start w:val="1"/>
      <w:numFmt w:val="decimal"/>
      <w:lvlText w:val="%1."/>
      <w:lvlJc w:val="left"/>
      <w:pPr>
        <w:ind w:left="1536" w:hanging="480"/>
      </w:pPr>
      <w:rPr>
        <w:rFonts w:cs="Times New Roman"/>
      </w:rPr>
    </w:lvl>
    <w:lvl w:ilvl="1" w:tplc="04090019" w:tentative="1">
      <w:start w:val="1"/>
      <w:numFmt w:val="ideographTraditional"/>
      <w:lvlText w:val="%2、"/>
      <w:lvlJc w:val="left"/>
      <w:pPr>
        <w:ind w:left="2016" w:hanging="480"/>
      </w:pPr>
      <w:rPr>
        <w:rFonts w:cs="Times New Roman"/>
      </w:rPr>
    </w:lvl>
    <w:lvl w:ilvl="2" w:tplc="0409001B" w:tentative="1">
      <w:start w:val="1"/>
      <w:numFmt w:val="lowerRoman"/>
      <w:lvlText w:val="%3."/>
      <w:lvlJc w:val="right"/>
      <w:pPr>
        <w:ind w:left="2496" w:hanging="480"/>
      </w:pPr>
      <w:rPr>
        <w:rFonts w:cs="Times New Roman"/>
      </w:rPr>
    </w:lvl>
    <w:lvl w:ilvl="3" w:tplc="0409000F" w:tentative="1">
      <w:start w:val="1"/>
      <w:numFmt w:val="decimal"/>
      <w:lvlText w:val="%4."/>
      <w:lvlJc w:val="left"/>
      <w:pPr>
        <w:ind w:left="2976" w:hanging="480"/>
      </w:pPr>
      <w:rPr>
        <w:rFonts w:cs="Times New Roman"/>
      </w:rPr>
    </w:lvl>
    <w:lvl w:ilvl="4" w:tplc="04090019" w:tentative="1">
      <w:start w:val="1"/>
      <w:numFmt w:val="ideographTraditional"/>
      <w:lvlText w:val="%5、"/>
      <w:lvlJc w:val="left"/>
      <w:pPr>
        <w:ind w:left="3456" w:hanging="480"/>
      </w:pPr>
      <w:rPr>
        <w:rFonts w:cs="Times New Roman"/>
      </w:rPr>
    </w:lvl>
    <w:lvl w:ilvl="5" w:tplc="0409001B" w:tentative="1">
      <w:start w:val="1"/>
      <w:numFmt w:val="lowerRoman"/>
      <w:lvlText w:val="%6."/>
      <w:lvlJc w:val="right"/>
      <w:pPr>
        <w:ind w:left="3936" w:hanging="480"/>
      </w:pPr>
      <w:rPr>
        <w:rFonts w:cs="Times New Roman"/>
      </w:rPr>
    </w:lvl>
    <w:lvl w:ilvl="6" w:tplc="0409000F" w:tentative="1">
      <w:start w:val="1"/>
      <w:numFmt w:val="decimal"/>
      <w:lvlText w:val="%7."/>
      <w:lvlJc w:val="left"/>
      <w:pPr>
        <w:ind w:left="4416" w:hanging="480"/>
      </w:pPr>
      <w:rPr>
        <w:rFonts w:cs="Times New Roman"/>
      </w:rPr>
    </w:lvl>
    <w:lvl w:ilvl="7" w:tplc="04090019" w:tentative="1">
      <w:start w:val="1"/>
      <w:numFmt w:val="ideographTraditional"/>
      <w:lvlText w:val="%8、"/>
      <w:lvlJc w:val="left"/>
      <w:pPr>
        <w:ind w:left="4896" w:hanging="480"/>
      </w:pPr>
      <w:rPr>
        <w:rFonts w:cs="Times New Roman"/>
      </w:rPr>
    </w:lvl>
    <w:lvl w:ilvl="8" w:tplc="0409001B" w:tentative="1">
      <w:start w:val="1"/>
      <w:numFmt w:val="lowerRoman"/>
      <w:lvlText w:val="%9."/>
      <w:lvlJc w:val="right"/>
      <w:pPr>
        <w:ind w:left="5376" w:hanging="480"/>
      </w:pPr>
      <w:rPr>
        <w:rFonts w:cs="Times New Roman"/>
      </w:rPr>
    </w:lvl>
  </w:abstractNum>
  <w:abstractNum w:abstractNumId="13" w15:restartNumberingAfterBreak="0">
    <w:nsid w:val="5D4C7B93"/>
    <w:multiLevelType w:val="hybridMultilevel"/>
    <w:tmpl w:val="15500A5C"/>
    <w:lvl w:ilvl="0" w:tplc="49A4884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15:restartNumberingAfterBreak="0">
    <w:nsid w:val="5E066643"/>
    <w:multiLevelType w:val="hybridMultilevel"/>
    <w:tmpl w:val="ACDE7378"/>
    <w:lvl w:ilvl="0" w:tplc="1CE0217E">
      <w:start w:val="1"/>
      <w:numFmt w:val="taiwaneseCountingThousand"/>
      <w:lvlText w:val="(%1)"/>
      <w:lvlJc w:val="left"/>
      <w:pPr>
        <w:ind w:left="960" w:hanging="48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5" w15:restartNumberingAfterBreak="0">
    <w:nsid w:val="5F2736F9"/>
    <w:multiLevelType w:val="hybridMultilevel"/>
    <w:tmpl w:val="330A6ADE"/>
    <w:lvl w:ilvl="0" w:tplc="51689846">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6" w15:restartNumberingAfterBreak="0">
    <w:nsid w:val="61D315CB"/>
    <w:multiLevelType w:val="hybridMultilevel"/>
    <w:tmpl w:val="8D268CCC"/>
    <w:lvl w:ilvl="0" w:tplc="0409000F">
      <w:start w:val="1"/>
      <w:numFmt w:val="decimal"/>
      <w:lvlText w:val="%1."/>
      <w:lvlJc w:val="left"/>
      <w:pPr>
        <w:ind w:left="1536" w:hanging="480"/>
      </w:pPr>
      <w:rPr>
        <w:rFonts w:cs="Times New Roman"/>
      </w:rPr>
    </w:lvl>
    <w:lvl w:ilvl="1" w:tplc="04090019" w:tentative="1">
      <w:start w:val="1"/>
      <w:numFmt w:val="ideographTraditional"/>
      <w:lvlText w:val="%2、"/>
      <w:lvlJc w:val="left"/>
      <w:pPr>
        <w:ind w:left="2016" w:hanging="480"/>
      </w:pPr>
      <w:rPr>
        <w:rFonts w:cs="Times New Roman"/>
      </w:rPr>
    </w:lvl>
    <w:lvl w:ilvl="2" w:tplc="0409001B" w:tentative="1">
      <w:start w:val="1"/>
      <w:numFmt w:val="lowerRoman"/>
      <w:lvlText w:val="%3."/>
      <w:lvlJc w:val="right"/>
      <w:pPr>
        <w:ind w:left="2496" w:hanging="480"/>
      </w:pPr>
      <w:rPr>
        <w:rFonts w:cs="Times New Roman"/>
      </w:rPr>
    </w:lvl>
    <w:lvl w:ilvl="3" w:tplc="0409000F" w:tentative="1">
      <w:start w:val="1"/>
      <w:numFmt w:val="decimal"/>
      <w:lvlText w:val="%4."/>
      <w:lvlJc w:val="left"/>
      <w:pPr>
        <w:ind w:left="2976" w:hanging="480"/>
      </w:pPr>
      <w:rPr>
        <w:rFonts w:cs="Times New Roman"/>
      </w:rPr>
    </w:lvl>
    <w:lvl w:ilvl="4" w:tplc="04090019" w:tentative="1">
      <w:start w:val="1"/>
      <w:numFmt w:val="ideographTraditional"/>
      <w:lvlText w:val="%5、"/>
      <w:lvlJc w:val="left"/>
      <w:pPr>
        <w:ind w:left="3456" w:hanging="480"/>
      </w:pPr>
      <w:rPr>
        <w:rFonts w:cs="Times New Roman"/>
      </w:rPr>
    </w:lvl>
    <w:lvl w:ilvl="5" w:tplc="0409001B" w:tentative="1">
      <w:start w:val="1"/>
      <w:numFmt w:val="lowerRoman"/>
      <w:lvlText w:val="%6."/>
      <w:lvlJc w:val="right"/>
      <w:pPr>
        <w:ind w:left="3936" w:hanging="480"/>
      </w:pPr>
      <w:rPr>
        <w:rFonts w:cs="Times New Roman"/>
      </w:rPr>
    </w:lvl>
    <w:lvl w:ilvl="6" w:tplc="0409000F" w:tentative="1">
      <w:start w:val="1"/>
      <w:numFmt w:val="decimal"/>
      <w:lvlText w:val="%7."/>
      <w:lvlJc w:val="left"/>
      <w:pPr>
        <w:ind w:left="4416" w:hanging="480"/>
      </w:pPr>
      <w:rPr>
        <w:rFonts w:cs="Times New Roman"/>
      </w:rPr>
    </w:lvl>
    <w:lvl w:ilvl="7" w:tplc="04090019" w:tentative="1">
      <w:start w:val="1"/>
      <w:numFmt w:val="ideographTraditional"/>
      <w:lvlText w:val="%8、"/>
      <w:lvlJc w:val="left"/>
      <w:pPr>
        <w:ind w:left="4896" w:hanging="480"/>
      </w:pPr>
      <w:rPr>
        <w:rFonts w:cs="Times New Roman"/>
      </w:rPr>
    </w:lvl>
    <w:lvl w:ilvl="8" w:tplc="0409001B" w:tentative="1">
      <w:start w:val="1"/>
      <w:numFmt w:val="lowerRoman"/>
      <w:lvlText w:val="%9."/>
      <w:lvlJc w:val="right"/>
      <w:pPr>
        <w:ind w:left="5376" w:hanging="480"/>
      </w:pPr>
      <w:rPr>
        <w:rFonts w:cs="Times New Roman"/>
      </w:rPr>
    </w:lvl>
  </w:abstractNum>
  <w:abstractNum w:abstractNumId="17" w15:restartNumberingAfterBreak="0">
    <w:nsid w:val="673223AA"/>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8" w15:restartNumberingAfterBreak="0">
    <w:nsid w:val="73595B3F"/>
    <w:multiLevelType w:val="hybridMultilevel"/>
    <w:tmpl w:val="3A589754"/>
    <w:lvl w:ilvl="0" w:tplc="1CE0217E">
      <w:start w:val="1"/>
      <w:numFmt w:val="taiwaneseCountingThousand"/>
      <w:lvlText w:val="(%1)"/>
      <w:lvlJc w:val="left"/>
      <w:pPr>
        <w:ind w:left="1320" w:hanging="360"/>
      </w:pPr>
      <w:rPr>
        <w:rFonts w:cs="Times New Roman" w:hint="default"/>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19" w15:restartNumberingAfterBreak="0">
    <w:nsid w:val="7C686F30"/>
    <w:multiLevelType w:val="hybridMultilevel"/>
    <w:tmpl w:val="03B69760"/>
    <w:lvl w:ilvl="0" w:tplc="CA7A2B78">
      <w:start w:val="1"/>
      <w:numFmt w:val="ideographLegalTraditional"/>
      <w:lvlText w:val="%1、"/>
      <w:lvlJc w:val="left"/>
      <w:pPr>
        <w:ind w:left="839" w:hanging="720"/>
      </w:pPr>
      <w:rPr>
        <w:rFonts w:cs="Times New Roman" w:hint="default"/>
      </w:rPr>
    </w:lvl>
    <w:lvl w:ilvl="1" w:tplc="04090019" w:tentative="1">
      <w:start w:val="1"/>
      <w:numFmt w:val="ideographTraditional"/>
      <w:lvlText w:val="%2、"/>
      <w:lvlJc w:val="left"/>
      <w:pPr>
        <w:ind w:left="1079" w:hanging="480"/>
      </w:pPr>
      <w:rPr>
        <w:rFonts w:cs="Times New Roman"/>
      </w:rPr>
    </w:lvl>
    <w:lvl w:ilvl="2" w:tplc="0409001B" w:tentative="1">
      <w:start w:val="1"/>
      <w:numFmt w:val="lowerRoman"/>
      <w:lvlText w:val="%3."/>
      <w:lvlJc w:val="right"/>
      <w:pPr>
        <w:ind w:left="1559" w:hanging="480"/>
      </w:pPr>
      <w:rPr>
        <w:rFonts w:cs="Times New Roman"/>
      </w:rPr>
    </w:lvl>
    <w:lvl w:ilvl="3" w:tplc="0409000F" w:tentative="1">
      <w:start w:val="1"/>
      <w:numFmt w:val="decimal"/>
      <w:lvlText w:val="%4."/>
      <w:lvlJc w:val="left"/>
      <w:pPr>
        <w:ind w:left="2039" w:hanging="480"/>
      </w:pPr>
      <w:rPr>
        <w:rFonts w:cs="Times New Roman"/>
      </w:rPr>
    </w:lvl>
    <w:lvl w:ilvl="4" w:tplc="04090019" w:tentative="1">
      <w:start w:val="1"/>
      <w:numFmt w:val="ideographTraditional"/>
      <w:lvlText w:val="%5、"/>
      <w:lvlJc w:val="left"/>
      <w:pPr>
        <w:ind w:left="2519" w:hanging="480"/>
      </w:pPr>
      <w:rPr>
        <w:rFonts w:cs="Times New Roman"/>
      </w:rPr>
    </w:lvl>
    <w:lvl w:ilvl="5" w:tplc="0409001B" w:tentative="1">
      <w:start w:val="1"/>
      <w:numFmt w:val="lowerRoman"/>
      <w:lvlText w:val="%6."/>
      <w:lvlJc w:val="right"/>
      <w:pPr>
        <w:ind w:left="2999" w:hanging="480"/>
      </w:pPr>
      <w:rPr>
        <w:rFonts w:cs="Times New Roman"/>
      </w:rPr>
    </w:lvl>
    <w:lvl w:ilvl="6" w:tplc="0409000F" w:tentative="1">
      <w:start w:val="1"/>
      <w:numFmt w:val="decimal"/>
      <w:lvlText w:val="%7."/>
      <w:lvlJc w:val="left"/>
      <w:pPr>
        <w:ind w:left="3479" w:hanging="480"/>
      </w:pPr>
      <w:rPr>
        <w:rFonts w:cs="Times New Roman"/>
      </w:rPr>
    </w:lvl>
    <w:lvl w:ilvl="7" w:tplc="04090019" w:tentative="1">
      <w:start w:val="1"/>
      <w:numFmt w:val="ideographTraditional"/>
      <w:lvlText w:val="%8、"/>
      <w:lvlJc w:val="left"/>
      <w:pPr>
        <w:ind w:left="3959" w:hanging="480"/>
      </w:pPr>
      <w:rPr>
        <w:rFonts w:cs="Times New Roman"/>
      </w:rPr>
    </w:lvl>
    <w:lvl w:ilvl="8" w:tplc="0409001B" w:tentative="1">
      <w:start w:val="1"/>
      <w:numFmt w:val="lowerRoman"/>
      <w:lvlText w:val="%9."/>
      <w:lvlJc w:val="right"/>
      <w:pPr>
        <w:ind w:left="4439" w:hanging="480"/>
      </w:pPr>
      <w:rPr>
        <w:rFonts w:cs="Times New Roman"/>
      </w:rPr>
    </w:lvl>
  </w:abstractNum>
  <w:num w:numId="1">
    <w:abstractNumId w:val="0"/>
  </w:num>
  <w:num w:numId="2">
    <w:abstractNumId w:val="9"/>
  </w:num>
  <w:num w:numId="3">
    <w:abstractNumId w:val="7"/>
  </w:num>
  <w:num w:numId="4">
    <w:abstractNumId w:val="18"/>
  </w:num>
  <w:num w:numId="5">
    <w:abstractNumId w:val="5"/>
  </w:num>
  <w:num w:numId="6">
    <w:abstractNumId w:val="1"/>
  </w:num>
  <w:num w:numId="7">
    <w:abstractNumId w:val="16"/>
  </w:num>
  <w:num w:numId="8">
    <w:abstractNumId w:val="17"/>
  </w:num>
  <w:num w:numId="9">
    <w:abstractNumId w:val="12"/>
  </w:num>
  <w:num w:numId="10">
    <w:abstractNumId w:val="10"/>
  </w:num>
  <w:num w:numId="11">
    <w:abstractNumId w:val="2"/>
  </w:num>
  <w:num w:numId="12">
    <w:abstractNumId w:val="19"/>
  </w:num>
  <w:num w:numId="13">
    <w:abstractNumId w:val="7"/>
    <w:lvlOverride w:ilvl="0">
      <w:startOverride w:val="1"/>
    </w:lvlOverride>
  </w:num>
  <w:num w:numId="14">
    <w:abstractNumId w:val="4"/>
  </w:num>
  <w:num w:numId="15">
    <w:abstractNumId w:val="4"/>
    <w:lvlOverride w:ilvl="0">
      <w:startOverride w:val="1"/>
    </w:lvlOverride>
  </w:num>
  <w:num w:numId="16">
    <w:abstractNumId w:val="15"/>
  </w:num>
  <w:num w:numId="17">
    <w:abstractNumId w:val="4"/>
  </w:num>
  <w:num w:numId="18">
    <w:abstractNumId w:val="14"/>
  </w:num>
  <w:num w:numId="19">
    <w:abstractNumId w:val="7"/>
  </w:num>
  <w:num w:numId="20">
    <w:abstractNumId w:val="4"/>
  </w:num>
  <w:num w:numId="21">
    <w:abstractNumId w:val="11"/>
  </w:num>
  <w:num w:numId="22">
    <w:abstractNumId w:val="8"/>
  </w:num>
  <w:num w:numId="23">
    <w:abstractNumId w:val="3"/>
  </w:num>
  <w:num w:numId="24">
    <w:abstractNumId w:val="4"/>
    <w:lvlOverride w:ilvl="0">
      <w:startOverride w:val="1"/>
    </w:lvlOverride>
  </w:num>
  <w:num w:numId="25">
    <w:abstractNumId w:val="6"/>
  </w:num>
  <w:num w:numId="26">
    <w:abstractNumId w:val="4"/>
    <w:lvlOverride w:ilvl="0">
      <w:startOverride w:val="1"/>
    </w:lvlOverride>
  </w:num>
  <w:num w:numId="27">
    <w:abstractNumId w:val="13"/>
  </w:num>
  <w:num w:numId="28">
    <w:abstractNumId w:val="4"/>
    <w:lvlOverride w:ilvl="0">
      <w:startOverride w:val="1"/>
    </w:lvlOverride>
  </w:num>
  <w:num w:numId="29">
    <w:abstractNumId w:val="4"/>
    <w:lvlOverride w:ilvl="0">
      <w:startOverride w:val="1"/>
    </w:lvlOverride>
  </w:num>
  <w:num w:numId="30">
    <w:abstractNumId w:val="4"/>
    <w:lvlOverride w:ilvl="0">
      <w:startOverride w:val="1"/>
    </w:lvlOverride>
  </w:num>
  <w:num w:numId="31">
    <w:abstractNumId w:val="4"/>
    <w:lvlOverride w:ilvl="0">
      <w:startOverride w:val="1"/>
    </w:lvlOverride>
  </w:num>
  <w:num w:numId="32">
    <w:abstractNumId w:val="4"/>
    <w:lvlOverride w:ilvl="0">
      <w:startOverride w:val="1"/>
    </w:lvlOverride>
  </w:num>
  <w:num w:numId="33">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lTrailSpace/>
    <w:doNotExpandShiftReturn/>
    <w:footnoteLayoutLikeWW8/>
    <w:shapeLayoutLikeWW8/>
    <w:alignTablesRowByRow/>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5C75"/>
    <w:rsid w:val="000045C7"/>
    <w:rsid w:val="00012096"/>
    <w:rsid w:val="00020C81"/>
    <w:rsid w:val="000227C8"/>
    <w:rsid w:val="00031419"/>
    <w:rsid w:val="00031A03"/>
    <w:rsid w:val="00042615"/>
    <w:rsid w:val="00044C98"/>
    <w:rsid w:val="000570FC"/>
    <w:rsid w:val="00070F91"/>
    <w:rsid w:val="00073E43"/>
    <w:rsid w:val="0008218A"/>
    <w:rsid w:val="00094C7C"/>
    <w:rsid w:val="00095490"/>
    <w:rsid w:val="000B56F0"/>
    <w:rsid w:val="0010140E"/>
    <w:rsid w:val="00103610"/>
    <w:rsid w:val="00105C72"/>
    <w:rsid w:val="00105C75"/>
    <w:rsid w:val="001150A3"/>
    <w:rsid w:val="00124A01"/>
    <w:rsid w:val="0012769F"/>
    <w:rsid w:val="00137F5B"/>
    <w:rsid w:val="0015271F"/>
    <w:rsid w:val="00165786"/>
    <w:rsid w:val="00166B61"/>
    <w:rsid w:val="001A6E7A"/>
    <w:rsid w:val="001B2780"/>
    <w:rsid w:val="001B6120"/>
    <w:rsid w:val="001D4169"/>
    <w:rsid w:val="001E3753"/>
    <w:rsid w:val="001F1EE4"/>
    <w:rsid w:val="0020023C"/>
    <w:rsid w:val="00204F8B"/>
    <w:rsid w:val="00212EEA"/>
    <w:rsid w:val="002162E0"/>
    <w:rsid w:val="0023351F"/>
    <w:rsid w:val="00237D40"/>
    <w:rsid w:val="00244E75"/>
    <w:rsid w:val="00245C9D"/>
    <w:rsid w:val="00246663"/>
    <w:rsid w:val="00273C7A"/>
    <w:rsid w:val="002742D8"/>
    <w:rsid w:val="002764B9"/>
    <w:rsid w:val="002A28CF"/>
    <w:rsid w:val="002A4211"/>
    <w:rsid w:val="002A4E0E"/>
    <w:rsid w:val="002B239E"/>
    <w:rsid w:val="002C2CE5"/>
    <w:rsid w:val="002D47CD"/>
    <w:rsid w:val="00300F1C"/>
    <w:rsid w:val="003066C7"/>
    <w:rsid w:val="00310072"/>
    <w:rsid w:val="00315444"/>
    <w:rsid w:val="003172BD"/>
    <w:rsid w:val="003557CF"/>
    <w:rsid w:val="00356F86"/>
    <w:rsid w:val="00372DC4"/>
    <w:rsid w:val="00395BD1"/>
    <w:rsid w:val="003A307B"/>
    <w:rsid w:val="003B6FDF"/>
    <w:rsid w:val="003C21CB"/>
    <w:rsid w:val="003D6FAA"/>
    <w:rsid w:val="003E3CC7"/>
    <w:rsid w:val="003F35A7"/>
    <w:rsid w:val="003F76E9"/>
    <w:rsid w:val="00400191"/>
    <w:rsid w:val="00417A59"/>
    <w:rsid w:val="004463A1"/>
    <w:rsid w:val="0046185B"/>
    <w:rsid w:val="00467160"/>
    <w:rsid w:val="00470D5F"/>
    <w:rsid w:val="00471601"/>
    <w:rsid w:val="00480090"/>
    <w:rsid w:val="00484D05"/>
    <w:rsid w:val="00493DAB"/>
    <w:rsid w:val="004A745D"/>
    <w:rsid w:val="004C2A1A"/>
    <w:rsid w:val="004C7803"/>
    <w:rsid w:val="004D1110"/>
    <w:rsid w:val="004D16DE"/>
    <w:rsid w:val="004D5A75"/>
    <w:rsid w:val="004D732F"/>
    <w:rsid w:val="004F0BF9"/>
    <w:rsid w:val="004F1CCB"/>
    <w:rsid w:val="0051183F"/>
    <w:rsid w:val="005164B5"/>
    <w:rsid w:val="005304DB"/>
    <w:rsid w:val="0053182D"/>
    <w:rsid w:val="00544CA1"/>
    <w:rsid w:val="005601D8"/>
    <w:rsid w:val="00561B4A"/>
    <w:rsid w:val="00562639"/>
    <w:rsid w:val="00567F02"/>
    <w:rsid w:val="005753C7"/>
    <w:rsid w:val="005829B6"/>
    <w:rsid w:val="005914C7"/>
    <w:rsid w:val="005934F5"/>
    <w:rsid w:val="005B1C51"/>
    <w:rsid w:val="005B2161"/>
    <w:rsid w:val="005C261E"/>
    <w:rsid w:val="005E5F98"/>
    <w:rsid w:val="005E64C2"/>
    <w:rsid w:val="005E720A"/>
    <w:rsid w:val="005E7E88"/>
    <w:rsid w:val="006061B0"/>
    <w:rsid w:val="006067D3"/>
    <w:rsid w:val="006174D3"/>
    <w:rsid w:val="0063740E"/>
    <w:rsid w:val="00641F74"/>
    <w:rsid w:val="00647A68"/>
    <w:rsid w:val="006752E1"/>
    <w:rsid w:val="00684D6C"/>
    <w:rsid w:val="006A57CF"/>
    <w:rsid w:val="006A642A"/>
    <w:rsid w:val="006A7740"/>
    <w:rsid w:val="006A7CBE"/>
    <w:rsid w:val="006B5437"/>
    <w:rsid w:val="006C583A"/>
    <w:rsid w:val="006C7903"/>
    <w:rsid w:val="006E0B73"/>
    <w:rsid w:val="006E1F59"/>
    <w:rsid w:val="0070130C"/>
    <w:rsid w:val="00701337"/>
    <w:rsid w:val="00705FE7"/>
    <w:rsid w:val="00730C26"/>
    <w:rsid w:val="0075072E"/>
    <w:rsid w:val="00752E07"/>
    <w:rsid w:val="00753C53"/>
    <w:rsid w:val="00757518"/>
    <w:rsid w:val="00760E72"/>
    <w:rsid w:val="0076552E"/>
    <w:rsid w:val="00766345"/>
    <w:rsid w:val="00780C0B"/>
    <w:rsid w:val="0078453B"/>
    <w:rsid w:val="00787F17"/>
    <w:rsid w:val="007952A2"/>
    <w:rsid w:val="007B1618"/>
    <w:rsid w:val="007B2FE5"/>
    <w:rsid w:val="007B60DC"/>
    <w:rsid w:val="007C11EC"/>
    <w:rsid w:val="007C75ED"/>
    <w:rsid w:val="007D7EB0"/>
    <w:rsid w:val="007E2356"/>
    <w:rsid w:val="007F6399"/>
    <w:rsid w:val="00823888"/>
    <w:rsid w:val="00824965"/>
    <w:rsid w:val="00840D51"/>
    <w:rsid w:val="008420E4"/>
    <w:rsid w:val="0084565B"/>
    <w:rsid w:val="0085369B"/>
    <w:rsid w:val="008551AC"/>
    <w:rsid w:val="0085611D"/>
    <w:rsid w:val="008618E9"/>
    <w:rsid w:val="008706CF"/>
    <w:rsid w:val="00880061"/>
    <w:rsid w:val="00897774"/>
    <w:rsid w:val="008A1FF2"/>
    <w:rsid w:val="008B32C4"/>
    <w:rsid w:val="008B6047"/>
    <w:rsid w:val="008C1FFE"/>
    <w:rsid w:val="008D145B"/>
    <w:rsid w:val="008D4A28"/>
    <w:rsid w:val="008E6DBF"/>
    <w:rsid w:val="009050EE"/>
    <w:rsid w:val="00905BAB"/>
    <w:rsid w:val="00910F82"/>
    <w:rsid w:val="009128B7"/>
    <w:rsid w:val="00921623"/>
    <w:rsid w:val="00936B6F"/>
    <w:rsid w:val="00941DE7"/>
    <w:rsid w:val="0095152C"/>
    <w:rsid w:val="00972FBC"/>
    <w:rsid w:val="009840D4"/>
    <w:rsid w:val="009940C8"/>
    <w:rsid w:val="009B176F"/>
    <w:rsid w:val="009C27FC"/>
    <w:rsid w:val="009C3324"/>
    <w:rsid w:val="009C588B"/>
    <w:rsid w:val="009E1355"/>
    <w:rsid w:val="009E66B9"/>
    <w:rsid w:val="009E780B"/>
    <w:rsid w:val="009F7B9C"/>
    <w:rsid w:val="00A009A1"/>
    <w:rsid w:val="00A035F3"/>
    <w:rsid w:val="00A1183B"/>
    <w:rsid w:val="00A14AF4"/>
    <w:rsid w:val="00A33B42"/>
    <w:rsid w:val="00A50A53"/>
    <w:rsid w:val="00A6306D"/>
    <w:rsid w:val="00A829DA"/>
    <w:rsid w:val="00A97199"/>
    <w:rsid w:val="00AA131E"/>
    <w:rsid w:val="00AB040B"/>
    <w:rsid w:val="00AB244F"/>
    <w:rsid w:val="00AC60A4"/>
    <w:rsid w:val="00AD0552"/>
    <w:rsid w:val="00AD156A"/>
    <w:rsid w:val="00AE03C7"/>
    <w:rsid w:val="00AE1527"/>
    <w:rsid w:val="00AE51C2"/>
    <w:rsid w:val="00B05F89"/>
    <w:rsid w:val="00B06CD0"/>
    <w:rsid w:val="00B15271"/>
    <w:rsid w:val="00B2775B"/>
    <w:rsid w:val="00B31EE1"/>
    <w:rsid w:val="00B42F57"/>
    <w:rsid w:val="00B51EC2"/>
    <w:rsid w:val="00B537CE"/>
    <w:rsid w:val="00B53AA6"/>
    <w:rsid w:val="00B55DEC"/>
    <w:rsid w:val="00B70BEF"/>
    <w:rsid w:val="00B70F5B"/>
    <w:rsid w:val="00B868C7"/>
    <w:rsid w:val="00BA56D8"/>
    <w:rsid w:val="00BB128B"/>
    <w:rsid w:val="00BB777C"/>
    <w:rsid w:val="00BD7175"/>
    <w:rsid w:val="00BF6E45"/>
    <w:rsid w:val="00C21A95"/>
    <w:rsid w:val="00C21F39"/>
    <w:rsid w:val="00C227A2"/>
    <w:rsid w:val="00C26F13"/>
    <w:rsid w:val="00C339DF"/>
    <w:rsid w:val="00C37139"/>
    <w:rsid w:val="00C43033"/>
    <w:rsid w:val="00C55966"/>
    <w:rsid w:val="00C75C58"/>
    <w:rsid w:val="00C76AD4"/>
    <w:rsid w:val="00C76D13"/>
    <w:rsid w:val="00C77687"/>
    <w:rsid w:val="00C81DE6"/>
    <w:rsid w:val="00C84E69"/>
    <w:rsid w:val="00C9349F"/>
    <w:rsid w:val="00CA01F1"/>
    <w:rsid w:val="00CA4D48"/>
    <w:rsid w:val="00CB1AA4"/>
    <w:rsid w:val="00CC581F"/>
    <w:rsid w:val="00CD18D4"/>
    <w:rsid w:val="00CD6BC4"/>
    <w:rsid w:val="00CF1216"/>
    <w:rsid w:val="00CF3EFA"/>
    <w:rsid w:val="00D14E50"/>
    <w:rsid w:val="00D25D29"/>
    <w:rsid w:val="00D26CEE"/>
    <w:rsid w:val="00D330D5"/>
    <w:rsid w:val="00D37B2F"/>
    <w:rsid w:val="00D40D84"/>
    <w:rsid w:val="00D41581"/>
    <w:rsid w:val="00D43DF9"/>
    <w:rsid w:val="00D500DA"/>
    <w:rsid w:val="00D65723"/>
    <w:rsid w:val="00D65E49"/>
    <w:rsid w:val="00D70D56"/>
    <w:rsid w:val="00D80117"/>
    <w:rsid w:val="00D860CE"/>
    <w:rsid w:val="00D917F2"/>
    <w:rsid w:val="00DA31A9"/>
    <w:rsid w:val="00DB3B24"/>
    <w:rsid w:val="00DC4863"/>
    <w:rsid w:val="00DC610A"/>
    <w:rsid w:val="00DD7E51"/>
    <w:rsid w:val="00DE4A01"/>
    <w:rsid w:val="00DE6D51"/>
    <w:rsid w:val="00DF53F4"/>
    <w:rsid w:val="00DF7521"/>
    <w:rsid w:val="00E000EF"/>
    <w:rsid w:val="00E124D5"/>
    <w:rsid w:val="00E22263"/>
    <w:rsid w:val="00E30EBC"/>
    <w:rsid w:val="00E358CD"/>
    <w:rsid w:val="00E43765"/>
    <w:rsid w:val="00E50D70"/>
    <w:rsid w:val="00E50FD9"/>
    <w:rsid w:val="00E5178C"/>
    <w:rsid w:val="00E531B2"/>
    <w:rsid w:val="00E60179"/>
    <w:rsid w:val="00E67CB9"/>
    <w:rsid w:val="00E80974"/>
    <w:rsid w:val="00E87AE7"/>
    <w:rsid w:val="00E93FAB"/>
    <w:rsid w:val="00EB33A9"/>
    <w:rsid w:val="00EF4427"/>
    <w:rsid w:val="00EF536E"/>
    <w:rsid w:val="00F02B78"/>
    <w:rsid w:val="00F22299"/>
    <w:rsid w:val="00F30A7B"/>
    <w:rsid w:val="00F55CE4"/>
    <w:rsid w:val="00F70066"/>
    <w:rsid w:val="00F71D44"/>
    <w:rsid w:val="00F74A01"/>
    <w:rsid w:val="00F9763F"/>
    <w:rsid w:val="00FA4247"/>
    <w:rsid w:val="00FA49E8"/>
    <w:rsid w:val="00FB7869"/>
    <w:rsid w:val="00FC16D7"/>
    <w:rsid w:val="00FC1E29"/>
    <w:rsid w:val="00FC7DCA"/>
    <w:rsid w:val="00FD2259"/>
    <w:rsid w:val="00FF73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6EB832"/>
  <w14:defaultImageDpi w14:val="0"/>
  <w15:docId w15:val="{0873EE95-8289-4ABB-A316-CDE1B7BAF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page number" w:semiHidden="1" w:uiPriority="0" w:unhideWhenUsed="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semiHidden="1" w:uiPriority="1" w:qFormat="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widowControl w:val="0"/>
      <w:autoSpaceDE w:val="0"/>
      <w:autoSpaceDN w:val="0"/>
      <w:adjustRightInd w:val="0"/>
    </w:pPr>
    <w:rPr>
      <w:rFonts w:ascii="標楷體" w:eastAsia="標楷體" w:hAnsi="Times New Roman" w:cs="標楷體"/>
      <w:sz w:val="22"/>
      <w:szCs w:val="22"/>
    </w:rPr>
  </w:style>
  <w:style w:type="paragraph" w:styleId="1">
    <w:name w:val="heading 1"/>
    <w:basedOn w:val="a"/>
    <w:next w:val="a"/>
    <w:link w:val="10"/>
    <w:uiPriority w:val="1"/>
    <w:qFormat/>
    <w:pPr>
      <w:spacing w:before="170"/>
      <w:ind w:left="1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uiPriority w:val="9"/>
    <w:locked/>
    <w:rPr>
      <w:rFonts w:ascii="Cambria" w:eastAsia="新細明體" w:hAnsi="Cambria" w:cs="Times New Roman"/>
      <w:b/>
      <w:bCs/>
      <w:kern w:val="52"/>
      <w:sz w:val="52"/>
      <w:szCs w:val="52"/>
    </w:rPr>
  </w:style>
  <w:style w:type="paragraph" w:styleId="a3">
    <w:name w:val="Body Text"/>
    <w:basedOn w:val="a"/>
    <w:link w:val="a4"/>
    <w:uiPriority w:val="1"/>
    <w:qFormat/>
    <w:pPr>
      <w:spacing w:before="50"/>
      <w:ind w:left="358"/>
    </w:pPr>
    <w:rPr>
      <w:sz w:val="28"/>
      <w:szCs w:val="28"/>
    </w:rPr>
  </w:style>
  <w:style w:type="character" w:customStyle="1" w:styleId="a4">
    <w:name w:val="本文 字元"/>
    <w:link w:val="a3"/>
    <w:uiPriority w:val="99"/>
    <w:semiHidden/>
    <w:locked/>
    <w:rPr>
      <w:rFonts w:ascii="標楷體" w:eastAsia="標楷體" w:hAnsi="Times New Roman" w:cs="標楷體"/>
      <w:kern w:val="0"/>
      <w:sz w:val="22"/>
    </w:rPr>
  </w:style>
  <w:style w:type="paragraph" w:styleId="a5">
    <w:name w:val="List Paragraph"/>
    <w:basedOn w:val="a"/>
    <w:uiPriority w:val="34"/>
    <w:qFormat/>
    <w:pPr>
      <w:spacing w:before="3"/>
      <w:ind w:left="1462" w:right="171" w:hanging="360"/>
      <w:jc w:val="both"/>
    </w:pPr>
    <w:rPr>
      <w:sz w:val="24"/>
      <w:szCs w:val="24"/>
    </w:rPr>
  </w:style>
  <w:style w:type="paragraph" w:customStyle="1" w:styleId="TableParagraph">
    <w:name w:val="Table Paragraph"/>
    <w:basedOn w:val="a"/>
    <w:uiPriority w:val="1"/>
    <w:qFormat/>
    <w:pPr>
      <w:spacing w:line="241" w:lineRule="exact"/>
      <w:ind w:left="26"/>
    </w:pPr>
    <w:rPr>
      <w:sz w:val="24"/>
      <w:szCs w:val="24"/>
    </w:rPr>
  </w:style>
  <w:style w:type="paragraph" w:styleId="a6">
    <w:name w:val="header"/>
    <w:basedOn w:val="a"/>
    <w:link w:val="a7"/>
    <w:uiPriority w:val="99"/>
    <w:unhideWhenUsed/>
    <w:rsid w:val="00105C75"/>
    <w:pPr>
      <w:tabs>
        <w:tab w:val="center" w:pos="4153"/>
        <w:tab w:val="right" w:pos="8306"/>
      </w:tabs>
      <w:snapToGrid w:val="0"/>
    </w:pPr>
    <w:rPr>
      <w:sz w:val="20"/>
      <w:szCs w:val="20"/>
    </w:rPr>
  </w:style>
  <w:style w:type="character" w:customStyle="1" w:styleId="a7">
    <w:name w:val="頁首 字元"/>
    <w:link w:val="a6"/>
    <w:uiPriority w:val="99"/>
    <w:locked/>
    <w:rsid w:val="00105C75"/>
    <w:rPr>
      <w:rFonts w:ascii="標楷體" w:eastAsia="標楷體" w:hAnsi="Times New Roman" w:cs="標楷體"/>
      <w:kern w:val="0"/>
      <w:sz w:val="20"/>
      <w:szCs w:val="20"/>
    </w:rPr>
  </w:style>
  <w:style w:type="paragraph" w:styleId="a8">
    <w:name w:val="footer"/>
    <w:basedOn w:val="a"/>
    <w:link w:val="a9"/>
    <w:uiPriority w:val="99"/>
    <w:unhideWhenUsed/>
    <w:rsid w:val="00105C75"/>
    <w:pPr>
      <w:tabs>
        <w:tab w:val="center" w:pos="4153"/>
        <w:tab w:val="right" w:pos="8306"/>
      </w:tabs>
      <w:snapToGrid w:val="0"/>
    </w:pPr>
    <w:rPr>
      <w:sz w:val="20"/>
      <w:szCs w:val="20"/>
    </w:rPr>
  </w:style>
  <w:style w:type="character" w:customStyle="1" w:styleId="a9">
    <w:name w:val="頁尾 字元"/>
    <w:link w:val="a8"/>
    <w:uiPriority w:val="99"/>
    <w:locked/>
    <w:rsid w:val="00105C75"/>
    <w:rPr>
      <w:rFonts w:ascii="標楷體" w:eastAsia="標楷體" w:hAnsi="Times New Roman" w:cs="標楷體"/>
      <w:kern w:val="0"/>
      <w:sz w:val="20"/>
      <w:szCs w:val="20"/>
    </w:rPr>
  </w:style>
  <w:style w:type="paragraph" w:customStyle="1" w:styleId="cjk">
    <w:name w:val="cjk"/>
    <w:basedOn w:val="a"/>
    <w:rsid w:val="009C3324"/>
    <w:pPr>
      <w:widowControl/>
      <w:autoSpaceDE/>
      <w:autoSpaceDN/>
      <w:adjustRightInd/>
      <w:spacing w:before="100" w:beforeAutospacing="1" w:after="142" w:line="288" w:lineRule="auto"/>
    </w:pPr>
    <w:rPr>
      <w:rFonts w:hAnsi="標楷體" w:cs="新細明體"/>
      <w:sz w:val="28"/>
      <w:szCs w:val="28"/>
    </w:rPr>
  </w:style>
  <w:style w:type="character" w:styleId="aa">
    <w:name w:val="page number"/>
    <w:uiPriority w:val="99"/>
    <w:rsid w:val="00D65723"/>
    <w:rPr>
      <w:rFonts w:cs="Times New Roman"/>
    </w:rPr>
  </w:style>
  <w:style w:type="paragraph" w:customStyle="1" w:styleId="ab">
    <w:name w:val="條"/>
    <w:link w:val="ac"/>
    <w:autoRedefine/>
    <w:rsid w:val="007C75ED"/>
    <w:pPr>
      <w:snapToGrid w:val="0"/>
      <w:spacing w:line="420" w:lineRule="exact"/>
      <w:ind w:leftChars="128" w:left="425" w:hangingChars="51" w:hanging="143"/>
      <w:jc w:val="both"/>
    </w:pPr>
    <w:rPr>
      <w:rFonts w:ascii="Times New Roman" w:eastAsia="標楷體" w:hAnsi="Times New Roman" w:cs="新細明體"/>
      <w:color w:val="000000"/>
      <w:kern w:val="2"/>
      <w:sz w:val="28"/>
    </w:rPr>
  </w:style>
  <w:style w:type="character" w:customStyle="1" w:styleId="ac">
    <w:name w:val="條 字元"/>
    <w:link w:val="ab"/>
    <w:locked/>
    <w:rsid w:val="007C75ED"/>
    <w:rPr>
      <w:rFonts w:ascii="Times New Roman" w:eastAsia="標楷體" w:hAnsi="Times New Roman" w:cs="新細明體"/>
      <w:color w:val="000000"/>
      <w:kern w:val="2"/>
      <w:sz w:val="28"/>
    </w:rPr>
  </w:style>
  <w:style w:type="paragraph" w:customStyle="1" w:styleId="ad">
    <w:name w:val="款"/>
    <w:link w:val="ae"/>
    <w:autoRedefine/>
    <w:rsid w:val="007C75ED"/>
    <w:pPr>
      <w:snapToGrid w:val="0"/>
      <w:spacing w:line="420" w:lineRule="exact"/>
      <w:ind w:leftChars="129" w:left="424" w:right="220" w:hangingChars="50" w:hanging="140"/>
      <w:jc w:val="both"/>
    </w:pPr>
    <w:rPr>
      <w:rFonts w:ascii="Times New Roman" w:eastAsia="標楷體" w:hAnsi="Times New Roman"/>
      <w:color w:val="000000"/>
      <w:kern w:val="2"/>
      <w:sz w:val="28"/>
      <w:szCs w:val="28"/>
    </w:rPr>
  </w:style>
  <w:style w:type="character" w:customStyle="1" w:styleId="ae">
    <w:name w:val="款 字元 字元"/>
    <w:link w:val="ad"/>
    <w:locked/>
    <w:rsid w:val="007C75ED"/>
    <w:rPr>
      <w:rFonts w:ascii="Times New Roman" w:eastAsia="標楷體" w:hAnsi="Times New Roman"/>
      <w:color w:val="000000"/>
      <w:kern w:val="2"/>
      <w:sz w:val="28"/>
      <w:szCs w:val="28"/>
    </w:rPr>
  </w:style>
  <w:style w:type="paragraph" w:customStyle="1" w:styleId="14">
    <w:name w:val="節名14"/>
    <w:autoRedefine/>
    <w:rsid w:val="00400191"/>
    <w:pPr>
      <w:tabs>
        <w:tab w:val="right" w:leader="dot" w:pos="9000"/>
      </w:tabs>
      <w:snapToGrid w:val="0"/>
      <w:spacing w:beforeLines="100" w:before="360"/>
      <w:jc w:val="both"/>
    </w:pPr>
    <w:rPr>
      <w:rFonts w:ascii="Times New Roman" w:eastAsia="標楷體" w:hAnsi="Times New Roman"/>
      <w:b/>
      <w:color w:val="000000"/>
      <w:kern w:val="2"/>
      <w:sz w:val="28"/>
      <w:szCs w:val="28"/>
    </w:rPr>
  </w:style>
  <w:style w:type="paragraph" w:customStyle="1" w:styleId="af">
    <w:name w:val="目"/>
    <w:autoRedefine/>
    <w:rsid w:val="00400191"/>
    <w:pPr>
      <w:snapToGrid w:val="0"/>
      <w:spacing w:line="300" w:lineRule="auto"/>
      <w:ind w:leftChars="599" w:left="1698" w:hangingChars="93" w:hanging="260"/>
    </w:pPr>
    <w:rPr>
      <w:rFonts w:ascii="Times New Roman" w:eastAsia="標楷體" w:hAnsi="Times New Roman"/>
      <w:color w:val="000000"/>
      <w:kern w:val="2"/>
      <w:sz w:val="28"/>
      <w:szCs w:val="28"/>
    </w:rPr>
  </w:style>
  <w:style w:type="paragraph" w:styleId="af0">
    <w:name w:val="Balloon Text"/>
    <w:basedOn w:val="a"/>
    <w:link w:val="af1"/>
    <w:uiPriority w:val="99"/>
    <w:semiHidden/>
    <w:unhideWhenUsed/>
    <w:rsid w:val="00165786"/>
    <w:rPr>
      <w:rFonts w:ascii="Cambria" w:eastAsia="新細明體" w:hAnsi="Cambria" w:cs="Times New Roman"/>
      <w:sz w:val="18"/>
      <w:szCs w:val="18"/>
    </w:rPr>
  </w:style>
  <w:style w:type="character" w:customStyle="1" w:styleId="af1">
    <w:name w:val="註解方塊文字 字元"/>
    <w:link w:val="af0"/>
    <w:uiPriority w:val="99"/>
    <w:semiHidden/>
    <w:locked/>
    <w:rsid w:val="00165786"/>
    <w:rPr>
      <w:rFonts w:ascii="Cambria" w:eastAsia="新細明體" w:hAnsi="Cambria" w:cs="Times New Roman"/>
      <w:kern w:val="0"/>
      <w:sz w:val="18"/>
      <w:szCs w:val="18"/>
    </w:rPr>
  </w:style>
  <w:style w:type="character" w:styleId="af2">
    <w:name w:val="Emphasis"/>
    <w:uiPriority w:val="20"/>
    <w:qFormat/>
    <w:rsid w:val="005C261E"/>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0E7FC-B3A1-4414-8FB1-843341482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6</Pages>
  <Words>498</Words>
  <Characters>2844</Characters>
  <Application>Microsoft Office Word</Application>
  <DocSecurity>0</DocSecurity>
  <Lines>23</Lines>
  <Paragraphs>6</Paragraphs>
  <ScaleCrop>false</ScaleCrop>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使用者</dc:creator>
  <cp:keywords/>
  <dc:description/>
  <cp:lastModifiedBy>USER</cp:lastModifiedBy>
  <cp:revision>7</cp:revision>
  <cp:lastPrinted>2025-08-14T08:16:00Z</cp:lastPrinted>
  <dcterms:created xsi:type="dcterms:W3CDTF">2025-08-05T10:43:00Z</dcterms:created>
  <dcterms:modified xsi:type="dcterms:W3CDTF">2025-08-14T08:16:00Z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ies>
</file>