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3F13" w:rsidRDefault="00A7716D" w:rsidP="00BF3BD1">
      <w:pPr>
        <w:pStyle w:val="1"/>
        <w:spacing w:line="237" w:lineRule="auto"/>
        <w:ind w:hanging="2840"/>
      </w:pPr>
      <w:r>
        <w:rPr>
          <w:color w:val="1B1C1D"/>
          <w:spacing w:val="-2"/>
        </w:rPr>
        <w:t>『碳』險世代：少年偵探</w:t>
      </w:r>
      <w:proofErr w:type="gramStart"/>
      <w:r>
        <w:rPr>
          <w:color w:val="1B1C1D"/>
          <w:spacing w:val="-2"/>
        </w:rPr>
        <w:t>的淨零任</w:t>
      </w:r>
      <w:r>
        <w:rPr>
          <w:color w:val="1B1C1D"/>
          <w:spacing w:val="-2"/>
        </w:rPr>
        <w:t>務</w:t>
      </w:r>
      <w:proofErr w:type="gramEnd"/>
      <w:r w:rsidR="00BF3BD1">
        <w:rPr>
          <w:rFonts w:asciiTheme="minorEastAsia" w:eastAsiaTheme="minorEastAsia" w:hAnsiTheme="minorEastAsia" w:hint="eastAsia"/>
          <w:color w:val="1B1C1D"/>
          <w:spacing w:val="-2"/>
        </w:rPr>
        <w:t xml:space="preserve">   </w:t>
      </w:r>
    </w:p>
    <w:p w:rsidR="003A3F13" w:rsidRDefault="00A7716D">
      <w:pPr>
        <w:pStyle w:val="a3"/>
        <w:spacing w:before="151" w:line="206" w:lineRule="auto"/>
        <w:ind w:right="474"/>
        <w:jc w:val="both"/>
      </w:pPr>
      <w:r>
        <w:rPr>
          <w:color w:val="1B1C1D"/>
          <w:spacing w:val="-2"/>
        </w:rPr>
        <w:t>面</w:t>
      </w:r>
      <w:r>
        <w:rPr>
          <w:color w:val="1B1C1D"/>
          <w:spacing w:val="-2"/>
        </w:rPr>
        <w:t>對氣候變遷與永續發展的全球挑戰，培養具備前瞻思維與實踐能力的下一代，是當前教育的重要目標。本計畫旨在與高中端合作，引進一套專為高中生設計的帶狀課程</w:t>
      </w:r>
      <w:proofErr w:type="gramStart"/>
      <w:r>
        <w:rPr>
          <w:rFonts w:ascii="Times New Roman" w:eastAsia="Times New Roman" w:hAnsi="Times New Roman"/>
          <w:color w:val="1B1C1D"/>
          <w:spacing w:val="-2"/>
        </w:rPr>
        <w:t>—</w:t>
      </w:r>
      <w:proofErr w:type="gramEnd"/>
      <w:r>
        <w:rPr>
          <w:rFonts w:ascii="Times New Roman" w:eastAsia="Times New Roman" w:hAnsi="Times New Roman"/>
          <w:color w:val="1B1C1D"/>
          <w:spacing w:val="-2"/>
        </w:rPr>
        <w:t>—</w:t>
      </w:r>
      <w:r>
        <w:rPr>
          <w:rFonts w:ascii="微軟正黑體" w:eastAsia="微軟正黑體" w:hAnsi="微軟正黑體"/>
          <w:b/>
          <w:color w:val="1B1C1D"/>
          <w:spacing w:val="-2"/>
        </w:rPr>
        <w:t>『碳』險世代：少年偵探</w:t>
      </w:r>
      <w:proofErr w:type="gramStart"/>
      <w:r>
        <w:rPr>
          <w:rFonts w:ascii="微軟正黑體" w:eastAsia="微軟正黑體" w:hAnsi="微軟正黑體"/>
          <w:b/>
          <w:color w:val="1B1C1D"/>
          <w:spacing w:val="-2"/>
        </w:rPr>
        <w:t>的淨零任務</w:t>
      </w:r>
      <w:proofErr w:type="gramEnd"/>
      <w:r>
        <w:rPr>
          <w:color w:val="1B1C1D"/>
          <w:spacing w:val="-3"/>
        </w:rPr>
        <w:t>。此課程結合未來科技趨勢與永續議題，透過多元互動的教學模式，引導學生</w:t>
      </w:r>
    </w:p>
    <w:p w:rsidR="003A3F13" w:rsidRDefault="00A7716D">
      <w:pPr>
        <w:pStyle w:val="a3"/>
        <w:spacing w:before="15" w:line="280" w:lineRule="auto"/>
        <w:ind w:right="477"/>
      </w:pPr>
      <w:r>
        <w:rPr>
          <w:color w:val="1B1C1D"/>
          <w:spacing w:val="-2"/>
        </w:rPr>
        <w:t>全面理解氣候變遷、綠色產業、再生能源</w:t>
      </w:r>
      <w:proofErr w:type="gramStart"/>
      <w:r>
        <w:rPr>
          <w:color w:val="1B1C1D"/>
          <w:spacing w:val="-2"/>
        </w:rPr>
        <w:t>及零碳生活</w:t>
      </w:r>
      <w:proofErr w:type="gramEnd"/>
      <w:r>
        <w:rPr>
          <w:color w:val="1B1C1D"/>
          <w:spacing w:val="-2"/>
        </w:rPr>
        <w:t>等關鍵概念，期能啟發學生對永續議題的興趣，並培養其成為未來綠色行動者的潛力。</w:t>
      </w:r>
    </w:p>
    <w:p w:rsidR="003A3F13" w:rsidRDefault="00A7716D">
      <w:pPr>
        <w:pStyle w:val="2"/>
      </w:pPr>
      <w:r>
        <w:rPr>
          <w:color w:val="1B1C1D"/>
          <w:spacing w:val="-3"/>
        </w:rPr>
        <w:t>課程目標</w:t>
      </w:r>
    </w:p>
    <w:p w:rsidR="003A3F13" w:rsidRDefault="00A7716D">
      <w:pPr>
        <w:pStyle w:val="a4"/>
        <w:numPr>
          <w:ilvl w:val="0"/>
          <w:numId w:val="5"/>
        </w:numPr>
        <w:tabs>
          <w:tab w:val="left" w:pos="478"/>
        </w:tabs>
        <w:spacing w:before="39" w:line="365" w:lineRule="exact"/>
        <w:ind w:left="478" w:hanging="358"/>
      </w:pPr>
      <w:r>
        <w:rPr>
          <w:rFonts w:ascii="微軟正黑體" w:eastAsia="微軟正黑體"/>
          <w:b/>
          <w:color w:val="1B1C1D"/>
          <w:spacing w:val="2"/>
        </w:rPr>
        <w:t>建立氣候變遷認知：</w:t>
      </w:r>
      <w:r>
        <w:rPr>
          <w:rFonts w:ascii="微軟正黑體" w:eastAsia="微軟正黑體"/>
          <w:b/>
          <w:color w:val="1B1C1D"/>
          <w:spacing w:val="2"/>
        </w:rPr>
        <w:t xml:space="preserve"> </w:t>
      </w:r>
      <w:r>
        <w:rPr>
          <w:color w:val="1B1C1D"/>
          <w:spacing w:val="-3"/>
        </w:rPr>
        <w:t>協助學生全面理解氣候變遷的科學基礎、衝擊影響及全球應對策略。</w:t>
      </w:r>
    </w:p>
    <w:p w:rsidR="003A3F13" w:rsidRDefault="00A7716D">
      <w:pPr>
        <w:pStyle w:val="a4"/>
        <w:numPr>
          <w:ilvl w:val="0"/>
          <w:numId w:val="5"/>
        </w:numPr>
        <w:tabs>
          <w:tab w:val="left" w:pos="478"/>
        </w:tabs>
        <w:spacing w:line="328" w:lineRule="exact"/>
        <w:ind w:left="478" w:hanging="358"/>
      </w:pPr>
      <w:r>
        <w:rPr>
          <w:rFonts w:ascii="微軟正黑體" w:eastAsia="微軟正黑體"/>
          <w:b/>
          <w:color w:val="1B1C1D"/>
          <w:spacing w:val="3"/>
        </w:rPr>
        <w:t>培養永續素養：</w:t>
      </w:r>
      <w:r>
        <w:rPr>
          <w:rFonts w:ascii="微軟正黑體" w:eastAsia="微軟正黑體"/>
          <w:b/>
          <w:color w:val="1B1C1D"/>
          <w:spacing w:val="3"/>
        </w:rPr>
        <w:t xml:space="preserve"> </w:t>
      </w:r>
      <w:r>
        <w:rPr>
          <w:color w:val="1B1C1D"/>
          <w:spacing w:val="-3"/>
        </w:rPr>
        <w:t>引導學生</w:t>
      </w:r>
      <w:proofErr w:type="gramStart"/>
      <w:r>
        <w:rPr>
          <w:color w:val="1B1C1D"/>
          <w:spacing w:val="-3"/>
        </w:rPr>
        <w:t>認識碳有價</w:t>
      </w:r>
      <w:proofErr w:type="gramEnd"/>
      <w:r>
        <w:rPr>
          <w:color w:val="1B1C1D"/>
          <w:spacing w:val="-3"/>
        </w:rPr>
        <w:t>時代下的產業轉型與個人責任，建立綠色環保意識。</w:t>
      </w:r>
    </w:p>
    <w:p w:rsidR="003A3F13" w:rsidRDefault="00A7716D">
      <w:pPr>
        <w:pStyle w:val="a4"/>
        <w:numPr>
          <w:ilvl w:val="0"/>
          <w:numId w:val="5"/>
        </w:numPr>
        <w:tabs>
          <w:tab w:val="left" w:pos="478"/>
        </w:tabs>
        <w:spacing w:line="329" w:lineRule="exact"/>
        <w:ind w:left="478" w:hanging="358"/>
      </w:pPr>
      <w:r>
        <w:rPr>
          <w:rFonts w:ascii="微軟正黑體" w:eastAsia="微軟正黑體"/>
          <w:b/>
          <w:color w:val="1B1C1D"/>
          <w:spacing w:val="2"/>
        </w:rPr>
        <w:t>探索綠色科技：</w:t>
      </w:r>
      <w:r>
        <w:rPr>
          <w:rFonts w:ascii="微軟正黑體" w:eastAsia="微軟正黑體"/>
          <w:b/>
          <w:color w:val="1B1C1D"/>
          <w:spacing w:val="2"/>
        </w:rPr>
        <w:t xml:space="preserve"> </w:t>
      </w:r>
      <w:r>
        <w:rPr>
          <w:color w:val="1B1C1D"/>
          <w:spacing w:val="-3"/>
        </w:rPr>
        <w:t>介紹再生能源種類與應用，激發學生對未來能源技術的興趣與想像。</w:t>
      </w:r>
    </w:p>
    <w:p w:rsidR="003A3F13" w:rsidRDefault="00A7716D">
      <w:pPr>
        <w:pStyle w:val="a4"/>
        <w:numPr>
          <w:ilvl w:val="0"/>
          <w:numId w:val="5"/>
        </w:numPr>
        <w:tabs>
          <w:tab w:val="left" w:pos="478"/>
        </w:tabs>
        <w:spacing w:line="328" w:lineRule="exact"/>
        <w:ind w:left="478" w:hanging="358"/>
      </w:pPr>
      <w:proofErr w:type="gramStart"/>
      <w:r>
        <w:rPr>
          <w:rFonts w:ascii="微軟正黑體" w:eastAsia="微軟正黑體"/>
          <w:b/>
          <w:color w:val="1B1C1D"/>
          <w:spacing w:val="3"/>
        </w:rPr>
        <w:t>推動零碳生活</w:t>
      </w:r>
      <w:proofErr w:type="gramEnd"/>
      <w:r>
        <w:rPr>
          <w:rFonts w:ascii="微軟正黑體" w:eastAsia="微軟正黑體"/>
          <w:b/>
          <w:color w:val="1B1C1D"/>
          <w:spacing w:val="3"/>
        </w:rPr>
        <w:t>：</w:t>
      </w:r>
      <w:r>
        <w:rPr>
          <w:rFonts w:ascii="微軟正黑體" w:eastAsia="微軟正黑體"/>
          <w:b/>
          <w:color w:val="1B1C1D"/>
          <w:spacing w:val="3"/>
        </w:rPr>
        <w:t xml:space="preserve"> </w:t>
      </w:r>
      <w:r>
        <w:rPr>
          <w:color w:val="1B1C1D"/>
          <w:spacing w:val="-3"/>
        </w:rPr>
        <w:t>培養學生對低碳城市設計的理解，並鼓勵其將永續概念融入日常生活中。</w:t>
      </w:r>
    </w:p>
    <w:p w:rsidR="003A3F13" w:rsidRDefault="00A7716D">
      <w:pPr>
        <w:pStyle w:val="a4"/>
        <w:numPr>
          <w:ilvl w:val="0"/>
          <w:numId w:val="5"/>
        </w:numPr>
        <w:tabs>
          <w:tab w:val="left" w:pos="478"/>
        </w:tabs>
        <w:spacing w:line="364" w:lineRule="exact"/>
        <w:ind w:left="478" w:hanging="358"/>
      </w:pPr>
      <w:r>
        <w:rPr>
          <w:rFonts w:ascii="微軟正黑體" w:eastAsia="微軟正黑體"/>
          <w:b/>
          <w:color w:val="1B1C1D"/>
          <w:spacing w:val="3"/>
        </w:rPr>
        <w:t>提升實踐能力：</w:t>
      </w:r>
      <w:r>
        <w:rPr>
          <w:rFonts w:ascii="微軟正黑體" w:eastAsia="微軟正黑體"/>
          <w:b/>
          <w:color w:val="1B1C1D"/>
          <w:spacing w:val="3"/>
        </w:rPr>
        <w:t xml:space="preserve"> </w:t>
      </w:r>
      <w:r>
        <w:rPr>
          <w:color w:val="1B1C1D"/>
          <w:spacing w:val="-3"/>
        </w:rPr>
        <w:t>透過情境模擬、團隊合作及實作演練，強化學生的問題解決與創新思考能</w:t>
      </w:r>
    </w:p>
    <w:p w:rsidR="003A3F13" w:rsidRDefault="00A7716D">
      <w:pPr>
        <w:pStyle w:val="a3"/>
        <w:spacing w:line="280" w:lineRule="exact"/>
        <w:ind w:left="480"/>
      </w:pPr>
      <w:r>
        <w:rPr>
          <w:color w:val="1B1C1D"/>
          <w:spacing w:val="-5"/>
        </w:rPr>
        <w:t>力。</w:t>
      </w:r>
    </w:p>
    <w:p w:rsidR="003A3F13" w:rsidRDefault="00A7716D">
      <w:pPr>
        <w:pStyle w:val="2"/>
      </w:pPr>
      <w:r>
        <w:rPr>
          <w:color w:val="1B1C1D"/>
          <w:spacing w:val="-3"/>
        </w:rPr>
        <w:t>課程特色</w:t>
      </w:r>
    </w:p>
    <w:p w:rsidR="003A3F13" w:rsidRDefault="00A7716D">
      <w:pPr>
        <w:pStyle w:val="a3"/>
        <w:spacing w:before="110" w:line="280" w:lineRule="auto"/>
        <w:ind w:right="477"/>
      </w:pPr>
      <w:r>
        <w:rPr>
          <w:color w:val="1B1C1D"/>
          <w:spacing w:val="-2"/>
        </w:rPr>
        <w:t>本課程由蕭伯彥博士共同主編並測試教學，已於大園國際高中高三專班進行</w:t>
      </w:r>
      <w:proofErr w:type="gramStart"/>
      <w:r>
        <w:rPr>
          <w:color w:val="1B1C1D"/>
          <w:spacing w:val="-2"/>
        </w:rPr>
        <w:t>試教並獲得</w:t>
      </w:r>
      <w:proofErr w:type="gramEnd"/>
      <w:r>
        <w:rPr>
          <w:color w:val="1B1C1D"/>
          <w:spacing w:val="-2"/>
        </w:rPr>
        <w:t>學生熱烈迴響。課程設計融合以下特色：</w:t>
      </w:r>
    </w:p>
    <w:p w:rsidR="003A3F13" w:rsidRDefault="00A7716D">
      <w:pPr>
        <w:pStyle w:val="a4"/>
        <w:numPr>
          <w:ilvl w:val="0"/>
          <w:numId w:val="4"/>
        </w:numPr>
        <w:tabs>
          <w:tab w:val="left" w:pos="478"/>
        </w:tabs>
        <w:spacing w:before="43" w:line="367" w:lineRule="exact"/>
        <w:ind w:left="478" w:hanging="358"/>
      </w:pPr>
      <w:r>
        <w:rPr>
          <w:rFonts w:ascii="微軟正黑體" w:eastAsia="微軟正黑體"/>
          <w:b/>
          <w:color w:val="1B1C1D"/>
          <w:spacing w:val="2"/>
        </w:rPr>
        <w:t>未來科技前瞻性：</w:t>
      </w:r>
      <w:r>
        <w:rPr>
          <w:rFonts w:ascii="微軟正黑體" w:eastAsia="微軟正黑體"/>
          <w:b/>
          <w:color w:val="1B1C1D"/>
          <w:spacing w:val="2"/>
        </w:rPr>
        <w:t xml:space="preserve"> </w:t>
      </w:r>
      <w:r>
        <w:rPr>
          <w:color w:val="1B1C1D"/>
          <w:spacing w:val="-3"/>
        </w:rPr>
        <w:t>課程內容緊扣全球永續發展與未來科技趨勢，具備高度前瞻性。</w:t>
      </w:r>
    </w:p>
    <w:p w:rsidR="003A3F13" w:rsidRDefault="00A7716D">
      <w:pPr>
        <w:pStyle w:val="a4"/>
        <w:numPr>
          <w:ilvl w:val="0"/>
          <w:numId w:val="4"/>
        </w:numPr>
        <w:tabs>
          <w:tab w:val="left" w:pos="478"/>
        </w:tabs>
        <w:spacing w:line="365" w:lineRule="exact"/>
        <w:ind w:left="478" w:hanging="358"/>
      </w:pPr>
      <w:r>
        <w:rPr>
          <w:rFonts w:ascii="微軟正黑體" w:eastAsia="微軟正黑體"/>
          <w:b/>
          <w:color w:val="1B1C1D"/>
          <w:spacing w:val="3"/>
        </w:rPr>
        <w:t>趣味互動性：</w:t>
      </w:r>
      <w:r>
        <w:rPr>
          <w:rFonts w:ascii="微軟正黑體" w:eastAsia="微軟正黑體"/>
          <w:b/>
          <w:color w:val="1B1C1D"/>
          <w:spacing w:val="3"/>
        </w:rPr>
        <w:t xml:space="preserve"> </w:t>
      </w:r>
      <w:r>
        <w:rPr>
          <w:color w:val="1B1C1D"/>
          <w:spacing w:val="-3"/>
        </w:rPr>
        <w:t>課程引入多樣化的教學媒材與活動，如影片討論、角色扮演、</w:t>
      </w:r>
      <w:proofErr w:type="gramStart"/>
      <w:r>
        <w:rPr>
          <w:color w:val="1B1C1D"/>
          <w:spacing w:val="-3"/>
        </w:rPr>
        <w:t>桌遊卡牌</w:t>
      </w:r>
      <w:proofErr w:type="gramEnd"/>
      <w:r>
        <w:rPr>
          <w:color w:val="1B1C1D"/>
          <w:spacing w:val="-3"/>
        </w:rPr>
        <w:t>、創意</w:t>
      </w:r>
    </w:p>
    <w:p w:rsidR="003A3F13" w:rsidRDefault="00A7716D">
      <w:pPr>
        <w:pStyle w:val="a3"/>
        <w:spacing w:line="266" w:lineRule="exact"/>
        <w:ind w:left="480"/>
      </w:pPr>
      <w:r>
        <w:rPr>
          <w:color w:val="1B1C1D"/>
          <w:spacing w:val="-3"/>
        </w:rPr>
        <w:t>繪圖等，提升學生參與度與學習興趣。</w:t>
      </w:r>
    </w:p>
    <w:p w:rsidR="003A3F13" w:rsidRDefault="00A7716D">
      <w:pPr>
        <w:pStyle w:val="a4"/>
        <w:numPr>
          <w:ilvl w:val="0"/>
          <w:numId w:val="4"/>
        </w:numPr>
        <w:tabs>
          <w:tab w:val="left" w:pos="478"/>
          <w:tab w:val="left" w:pos="480"/>
        </w:tabs>
        <w:spacing w:line="237" w:lineRule="auto"/>
        <w:ind w:right="381"/>
      </w:pPr>
      <w:r>
        <w:rPr>
          <w:rFonts w:ascii="微軟正黑體" w:eastAsia="微軟正黑體"/>
          <w:b/>
          <w:color w:val="1B1C1D"/>
          <w:spacing w:val="-2"/>
        </w:rPr>
        <w:t>生活情境連結：</w:t>
      </w:r>
      <w:r>
        <w:rPr>
          <w:rFonts w:ascii="微軟正黑體" w:eastAsia="微軟正黑體"/>
          <w:b/>
          <w:color w:val="1B1C1D"/>
          <w:spacing w:val="-2"/>
        </w:rPr>
        <w:t xml:space="preserve"> </w:t>
      </w:r>
      <w:r>
        <w:rPr>
          <w:color w:val="1B1C1D"/>
        </w:rPr>
        <w:t>透過生活化的案例（如布丁工廠的碳足跡），使抽象概念更易於學生理解與</w:t>
      </w:r>
      <w:r>
        <w:rPr>
          <w:color w:val="1B1C1D"/>
          <w:spacing w:val="-4"/>
        </w:rPr>
        <w:t>應用。</w:t>
      </w:r>
    </w:p>
    <w:p w:rsidR="003A3F13" w:rsidRDefault="00A7716D">
      <w:pPr>
        <w:pStyle w:val="a4"/>
        <w:numPr>
          <w:ilvl w:val="0"/>
          <w:numId w:val="4"/>
        </w:numPr>
        <w:tabs>
          <w:tab w:val="left" w:pos="478"/>
        </w:tabs>
        <w:spacing w:line="341" w:lineRule="exact"/>
        <w:ind w:left="478" w:hanging="358"/>
      </w:pPr>
      <w:r>
        <w:rPr>
          <w:rFonts w:ascii="微軟正黑體" w:eastAsia="微軟正黑體"/>
          <w:b/>
          <w:color w:val="1B1C1D"/>
          <w:spacing w:val="3"/>
        </w:rPr>
        <w:t>跨領域整合：</w:t>
      </w:r>
      <w:r>
        <w:rPr>
          <w:rFonts w:ascii="微軟正黑體" w:eastAsia="微軟正黑體"/>
          <w:b/>
          <w:color w:val="1B1C1D"/>
          <w:spacing w:val="3"/>
        </w:rPr>
        <w:t xml:space="preserve"> </w:t>
      </w:r>
      <w:r>
        <w:rPr>
          <w:color w:val="1B1C1D"/>
          <w:spacing w:val="-3"/>
        </w:rPr>
        <w:t>課程涵蓋政治、經濟、社會、科技等多層面，培養學生綜合思考的能力。</w:t>
      </w:r>
    </w:p>
    <w:p w:rsidR="003A3F13" w:rsidRDefault="00A7716D">
      <w:pPr>
        <w:pStyle w:val="a4"/>
        <w:numPr>
          <w:ilvl w:val="0"/>
          <w:numId w:val="4"/>
        </w:numPr>
        <w:tabs>
          <w:tab w:val="left" w:pos="478"/>
        </w:tabs>
        <w:spacing w:line="366" w:lineRule="exact"/>
        <w:ind w:left="478" w:hanging="358"/>
      </w:pPr>
      <w:r>
        <w:rPr>
          <w:rFonts w:ascii="微軟正黑體" w:eastAsia="微軟正黑體"/>
          <w:b/>
          <w:color w:val="1B1C1D"/>
          <w:spacing w:val="3"/>
        </w:rPr>
        <w:t>實踐導向：</w:t>
      </w:r>
      <w:r>
        <w:rPr>
          <w:rFonts w:ascii="微軟正黑體" w:eastAsia="微軟正黑體"/>
          <w:b/>
          <w:color w:val="1B1C1D"/>
          <w:spacing w:val="3"/>
        </w:rPr>
        <w:t xml:space="preserve"> </w:t>
      </w:r>
      <w:r>
        <w:rPr>
          <w:color w:val="1B1C1D"/>
          <w:spacing w:val="-3"/>
        </w:rPr>
        <w:t>強調知識的應用與技能的培養，鼓勵學生將所學轉化為具體行動。</w:t>
      </w:r>
    </w:p>
    <w:p w:rsidR="003A3F13" w:rsidRDefault="00A7716D">
      <w:pPr>
        <w:pStyle w:val="2"/>
        <w:spacing w:before="232"/>
      </w:pPr>
      <w:r>
        <w:rPr>
          <w:color w:val="1B1C1D"/>
          <w:spacing w:val="-3"/>
        </w:rPr>
        <w:t>領域學習</w:t>
      </w:r>
    </w:p>
    <w:p w:rsidR="00BF3BD1" w:rsidRDefault="00A7716D" w:rsidP="00BF3BD1">
      <w:pPr>
        <w:pStyle w:val="4"/>
        <w:spacing w:before="165"/>
        <w:ind w:left="0" w:firstLine="0"/>
        <w:rPr>
          <w:rFonts w:eastAsiaTheme="minorEastAsia"/>
          <w:color w:val="1B1C1D"/>
          <w:spacing w:val="-3"/>
        </w:rPr>
      </w:pPr>
      <w:r>
        <w:rPr>
          <w:color w:val="1B1C1D"/>
          <w:spacing w:val="-3"/>
        </w:rPr>
        <w:t>本課程內容與以下學習領域密切相關：</w:t>
      </w:r>
    </w:p>
    <w:p w:rsidR="003A3F13" w:rsidRDefault="00A7716D" w:rsidP="00BF3BD1">
      <w:pPr>
        <w:pStyle w:val="4"/>
        <w:numPr>
          <w:ilvl w:val="1"/>
          <w:numId w:val="4"/>
        </w:numPr>
        <w:spacing w:before="165"/>
      </w:pPr>
      <w:r>
        <w:rPr>
          <w:color w:val="1B1C1D"/>
          <w:spacing w:val="2"/>
        </w:rPr>
        <w:t>自然科學領域：</w:t>
      </w:r>
      <w:r>
        <w:rPr>
          <w:color w:val="1B1C1D"/>
          <w:spacing w:val="2"/>
        </w:rPr>
        <w:t xml:space="preserve"> </w:t>
      </w:r>
      <w:r>
        <w:rPr>
          <w:color w:val="1B1C1D"/>
          <w:spacing w:val="-3"/>
        </w:rPr>
        <w:t>涵蓋氣候變遷的科學原理、再生能源技術、碳循環等知識。</w:t>
      </w:r>
    </w:p>
    <w:p w:rsidR="003A3F13" w:rsidRDefault="00A7716D">
      <w:pPr>
        <w:pStyle w:val="a4"/>
        <w:numPr>
          <w:ilvl w:val="1"/>
          <w:numId w:val="4"/>
        </w:numPr>
        <w:tabs>
          <w:tab w:val="left" w:pos="719"/>
        </w:tabs>
        <w:spacing w:line="380" w:lineRule="exact"/>
        <w:ind w:left="719" w:hanging="359"/>
      </w:pPr>
      <w:r>
        <w:rPr>
          <w:rFonts w:ascii="微軟正黑體" w:eastAsia="微軟正黑體" w:hAnsi="微軟正黑體"/>
          <w:b/>
          <w:color w:val="1B1C1D"/>
          <w:spacing w:val="4"/>
        </w:rPr>
        <w:t>社</w:t>
      </w:r>
      <w:r>
        <w:rPr>
          <w:rFonts w:ascii="微軟正黑體" w:eastAsia="微軟正黑體" w:hAnsi="微軟正黑體"/>
          <w:b/>
          <w:color w:val="1B1C1D"/>
          <w:spacing w:val="4"/>
        </w:rPr>
        <w:t>會領域：</w:t>
      </w:r>
      <w:r>
        <w:rPr>
          <w:rFonts w:ascii="微軟正黑體" w:eastAsia="微軟正黑體" w:hAnsi="微軟正黑體"/>
          <w:b/>
          <w:color w:val="1B1C1D"/>
          <w:spacing w:val="4"/>
        </w:rPr>
        <w:t xml:space="preserve"> </w:t>
      </w:r>
      <w:r>
        <w:rPr>
          <w:color w:val="1B1C1D"/>
          <w:spacing w:val="-3"/>
        </w:rPr>
        <w:t>探討氣候變遷的政治、經濟、社會影響，以及永續發展的政策與行動。</w:t>
      </w:r>
    </w:p>
    <w:p w:rsidR="003A3F13" w:rsidRDefault="00A7716D">
      <w:pPr>
        <w:pStyle w:val="a4"/>
        <w:numPr>
          <w:ilvl w:val="1"/>
          <w:numId w:val="4"/>
        </w:numPr>
        <w:tabs>
          <w:tab w:val="left" w:pos="719"/>
        </w:tabs>
        <w:spacing w:line="380" w:lineRule="exact"/>
        <w:ind w:left="719" w:hanging="359"/>
      </w:pPr>
      <w:r>
        <w:rPr>
          <w:rFonts w:ascii="微軟正黑體" w:eastAsia="微軟正黑體" w:hAnsi="微軟正黑體"/>
          <w:b/>
          <w:color w:val="1B1C1D"/>
          <w:spacing w:val="3"/>
        </w:rPr>
        <w:t>科技領域：</w:t>
      </w:r>
      <w:r>
        <w:rPr>
          <w:rFonts w:ascii="微軟正黑體" w:eastAsia="微軟正黑體" w:hAnsi="微軟正黑體"/>
          <w:b/>
          <w:color w:val="1B1C1D"/>
          <w:spacing w:val="3"/>
        </w:rPr>
        <w:t xml:space="preserve"> </w:t>
      </w:r>
      <w:r>
        <w:rPr>
          <w:color w:val="1B1C1D"/>
          <w:spacing w:val="-3"/>
        </w:rPr>
        <w:t>涉及永續製造技術、低碳城市設計、能源科技應用等。</w:t>
      </w:r>
    </w:p>
    <w:p w:rsidR="003A3F13" w:rsidRDefault="00A7716D">
      <w:pPr>
        <w:pStyle w:val="a4"/>
        <w:numPr>
          <w:ilvl w:val="1"/>
          <w:numId w:val="4"/>
        </w:numPr>
        <w:tabs>
          <w:tab w:val="left" w:pos="719"/>
        </w:tabs>
        <w:spacing w:line="392" w:lineRule="exact"/>
        <w:ind w:left="719" w:hanging="359"/>
      </w:pPr>
      <w:r>
        <w:rPr>
          <w:rFonts w:ascii="微軟正黑體" w:eastAsia="微軟正黑體" w:hAnsi="微軟正黑體"/>
          <w:b/>
          <w:color w:val="1B1C1D"/>
          <w:spacing w:val="3"/>
        </w:rPr>
        <w:t>綜合活動領域：</w:t>
      </w:r>
      <w:r>
        <w:rPr>
          <w:rFonts w:ascii="微軟正黑體" w:eastAsia="微軟正黑體" w:hAnsi="微軟正黑體"/>
          <w:b/>
          <w:color w:val="1B1C1D"/>
          <w:spacing w:val="3"/>
        </w:rPr>
        <w:t xml:space="preserve"> </w:t>
      </w:r>
      <w:r>
        <w:rPr>
          <w:color w:val="1B1C1D"/>
          <w:spacing w:val="-3"/>
        </w:rPr>
        <w:t>透過團隊合作、情境模擬與實作，培養學生生活實踐與社會服務的能力。</w:t>
      </w:r>
    </w:p>
    <w:p w:rsidR="003A3F13" w:rsidRDefault="00A7716D">
      <w:pPr>
        <w:pStyle w:val="2"/>
        <w:spacing w:before="140"/>
      </w:pPr>
      <w:r>
        <w:rPr>
          <w:color w:val="1B1C1D"/>
          <w:spacing w:val="-2"/>
        </w:rPr>
        <w:t>核心素養培養</w:t>
      </w:r>
    </w:p>
    <w:p w:rsidR="003A3F13" w:rsidRDefault="00A7716D">
      <w:pPr>
        <w:pStyle w:val="4"/>
        <w:spacing w:before="167"/>
        <w:ind w:left="0" w:firstLine="0"/>
      </w:pPr>
      <w:r>
        <w:rPr>
          <w:color w:val="1B1C1D"/>
          <w:spacing w:val="-3"/>
        </w:rPr>
        <w:t>本課程透過各單元的設計與教學活動，將有效培養學生以下核心素養：</w:t>
      </w:r>
    </w:p>
    <w:p w:rsidR="003A3F13" w:rsidRDefault="00A7716D">
      <w:pPr>
        <w:pStyle w:val="a4"/>
        <w:numPr>
          <w:ilvl w:val="0"/>
          <w:numId w:val="3"/>
        </w:numPr>
        <w:tabs>
          <w:tab w:val="left" w:pos="719"/>
        </w:tabs>
        <w:spacing w:before="215" w:line="392" w:lineRule="exact"/>
        <w:ind w:left="719" w:hanging="359"/>
        <w:rPr>
          <w:rFonts w:ascii="微軟正黑體" w:eastAsia="微軟正黑體"/>
          <w:b/>
        </w:rPr>
      </w:pPr>
      <w:r>
        <w:rPr>
          <w:rFonts w:ascii="Times New Roman" w:eastAsia="Times New Roman"/>
          <w:b/>
          <w:color w:val="1B1C1D"/>
        </w:rPr>
        <w:t>A</w:t>
      </w:r>
      <w:r>
        <w:rPr>
          <w:rFonts w:ascii="Times New Roman" w:eastAsia="Times New Roman"/>
          <w:b/>
          <w:color w:val="1B1C1D"/>
          <w:spacing w:val="-1"/>
        </w:rPr>
        <w:t xml:space="preserve"> </w:t>
      </w:r>
      <w:r>
        <w:rPr>
          <w:rFonts w:ascii="微軟正黑體" w:eastAsia="微軟正黑體"/>
          <w:b/>
          <w:color w:val="1B1C1D"/>
          <w:spacing w:val="-3"/>
        </w:rPr>
        <w:t>自主行動</w:t>
      </w:r>
    </w:p>
    <w:p w:rsidR="003A3F13" w:rsidRDefault="00A7716D">
      <w:pPr>
        <w:pStyle w:val="a4"/>
        <w:numPr>
          <w:ilvl w:val="1"/>
          <w:numId w:val="3"/>
        </w:numPr>
        <w:tabs>
          <w:tab w:val="left" w:pos="1440"/>
        </w:tabs>
        <w:ind w:right="414"/>
      </w:pPr>
      <w:r>
        <w:rPr>
          <w:rFonts w:ascii="Times New Roman" w:eastAsia="Times New Roman" w:hAnsi="Times New Roman"/>
          <w:b/>
          <w:color w:val="1B1C1D"/>
        </w:rPr>
        <w:t>A1</w:t>
      </w:r>
      <w:r>
        <w:rPr>
          <w:rFonts w:ascii="Times New Roman" w:eastAsia="Times New Roman" w:hAnsi="Times New Roman"/>
          <w:b/>
          <w:color w:val="1B1C1D"/>
          <w:spacing w:val="-14"/>
        </w:rPr>
        <w:t xml:space="preserve"> </w:t>
      </w:r>
      <w:r>
        <w:rPr>
          <w:rFonts w:ascii="微軟正黑體" w:eastAsia="微軟正黑體" w:hAnsi="微軟正黑體"/>
          <w:b/>
          <w:color w:val="1B1C1D"/>
          <w:spacing w:val="-2"/>
        </w:rPr>
        <w:t>具備自主學習能力：</w:t>
      </w:r>
      <w:r>
        <w:rPr>
          <w:rFonts w:ascii="微軟正黑體" w:eastAsia="微軟正黑體" w:hAnsi="微軟正黑體"/>
          <w:b/>
          <w:color w:val="1B1C1D"/>
          <w:spacing w:val="-2"/>
        </w:rPr>
        <w:t xml:space="preserve"> </w:t>
      </w:r>
      <w:r>
        <w:rPr>
          <w:color w:val="1B1C1D"/>
        </w:rPr>
        <w:t>鼓勵學生主動探索氣候變遷議題、尋找資料、</w:t>
      </w:r>
      <w:proofErr w:type="gramStart"/>
      <w:r>
        <w:rPr>
          <w:color w:val="1B1C1D"/>
        </w:rPr>
        <w:t>設計減碳計</w:t>
      </w:r>
      <w:r>
        <w:rPr>
          <w:color w:val="1B1C1D"/>
          <w:spacing w:val="-6"/>
        </w:rPr>
        <w:t>畫</w:t>
      </w:r>
      <w:proofErr w:type="gramEnd"/>
      <w:r>
        <w:rPr>
          <w:color w:val="1B1C1D"/>
          <w:spacing w:val="-6"/>
        </w:rPr>
        <w:t>。</w:t>
      </w:r>
    </w:p>
    <w:p w:rsidR="003A3F13" w:rsidRDefault="00A7716D">
      <w:pPr>
        <w:pStyle w:val="a4"/>
        <w:numPr>
          <w:ilvl w:val="1"/>
          <w:numId w:val="3"/>
        </w:numPr>
        <w:tabs>
          <w:tab w:val="left" w:pos="1440"/>
        </w:tabs>
        <w:spacing w:before="9"/>
        <w:ind w:right="414"/>
      </w:pPr>
      <w:r>
        <w:rPr>
          <w:rFonts w:ascii="Times New Roman" w:eastAsia="Times New Roman" w:hAnsi="Times New Roman"/>
          <w:b/>
          <w:color w:val="1B1C1D"/>
        </w:rPr>
        <w:t>A2</w:t>
      </w:r>
      <w:r>
        <w:rPr>
          <w:rFonts w:ascii="Times New Roman" w:eastAsia="Times New Roman" w:hAnsi="Times New Roman"/>
          <w:b/>
          <w:color w:val="1B1C1D"/>
          <w:spacing w:val="-14"/>
        </w:rPr>
        <w:t xml:space="preserve"> </w:t>
      </w:r>
      <w:r>
        <w:rPr>
          <w:rFonts w:ascii="微軟正黑體" w:eastAsia="微軟正黑體" w:hAnsi="微軟正黑體"/>
          <w:b/>
          <w:color w:val="1B1C1D"/>
          <w:spacing w:val="-2"/>
        </w:rPr>
        <w:t>培養問題解決能力：</w:t>
      </w:r>
      <w:r>
        <w:rPr>
          <w:rFonts w:ascii="微軟正黑體" w:eastAsia="微軟正黑體" w:hAnsi="微軟正黑體"/>
          <w:b/>
          <w:color w:val="1B1C1D"/>
          <w:spacing w:val="-2"/>
        </w:rPr>
        <w:t xml:space="preserve"> </w:t>
      </w:r>
      <w:r>
        <w:rPr>
          <w:color w:val="1B1C1D"/>
        </w:rPr>
        <w:t>透過情境模擬</w:t>
      </w:r>
      <w:proofErr w:type="gramStart"/>
      <w:r>
        <w:rPr>
          <w:color w:val="1B1C1D"/>
        </w:rPr>
        <w:t>與桌遊決策</w:t>
      </w:r>
      <w:proofErr w:type="gramEnd"/>
      <w:r>
        <w:rPr>
          <w:color w:val="1B1C1D"/>
        </w:rPr>
        <w:t>，訓練學生分析問題並提出解決</w:t>
      </w:r>
      <w:r>
        <w:rPr>
          <w:color w:val="1B1C1D"/>
          <w:spacing w:val="-4"/>
        </w:rPr>
        <w:t>方案。</w:t>
      </w:r>
    </w:p>
    <w:p w:rsidR="003A3F13" w:rsidRDefault="00A7716D">
      <w:pPr>
        <w:pStyle w:val="a4"/>
        <w:numPr>
          <w:ilvl w:val="1"/>
          <w:numId w:val="3"/>
        </w:numPr>
        <w:tabs>
          <w:tab w:val="left" w:pos="1440"/>
        </w:tabs>
        <w:spacing w:before="22"/>
        <w:ind w:right="412"/>
      </w:pPr>
      <w:r>
        <w:rPr>
          <w:rFonts w:ascii="Times New Roman" w:eastAsia="Times New Roman" w:hAnsi="Times New Roman"/>
          <w:b/>
          <w:color w:val="1B1C1D"/>
        </w:rPr>
        <w:lastRenderedPageBreak/>
        <w:t>A3</w:t>
      </w:r>
      <w:r>
        <w:rPr>
          <w:rFonts w:ascii="Times New Roman" w:eastAsia="Times New Roman" w:hAnsi="Times New Roman"/>
          <w:b/>
          <w:color w:val="1B1C1D"/>
          <w:spacing w:val="-14"/>
        </w:rPr>
        <w:t xml:space="preserve"> </w:t>
      </w:r>
      <w:r>
        <w:rPr>
          <w:rFonts w:ascii="微軟正黑體" w:eastAsia="微軟正黑體" w:hAnsi="微軟正黑體"/>
          <w:b/>
          <w:color w:val="1B1C1D"/>
          <w:spacing w:val="-1"/>
        </w:rPr>
        <w:t>養成規劃執行與創新應變能力：</w:t>
      </w:r>
      <w:r>
        <w:rPr>
          <w:rFonts w:ascii="微軟正黑體" w:eastAsia="微軟正黑體" w:hAnsi="微軟正黑體"/>
          <w:b/>
          <w:color w:val="1B1C1D"/>
          <w:spacing w:val="-1"/>
        </w:rPr>
        <w:t xml:space="preserve"> </w:t>
      </w:r>
      <w:r>
        <w:rPr>
          <w:color w:val="1B1C1D"/>
        </w:rPr>
        <w:t>引導學生設計永續城市，並在面對氣候變局時</w:t>
      </w:r>
      <w:r>
        <w:rPr>
          <w:color w:val="1B1C1D"/>
          <w:spacing w:val="-2"/>
        </w:rPr>
        <w:t>展現應變策略。</w:t>
      </w:r>
    </w:p>
    <w:p w:rsidR="003A3F13" w:rsidRDefault="00A7716D">
      <w:pPr>
        <w:pStyle w:val="4"/>
        <w:numPr>
          <w:ilvl w:val="0"/>
          <w:numId w:val="3"/>
        </w:numPr>
        <w:tabs>
          <w:tab w:val="left" w:pos="719"/>
        </w:tabs>
        <w:spacing w:before="22" w:line="393" w:lineRule="exact"/>
        <w:ind w:left="719" w:hanging="359"/>
      </w:pPr>
      <w:r>
        <w:rPr>
          <w:rFonts w:ascii="Times New Roman" w:eastAsia="Times New Roman"/>
          <w:color w:val="1B1C1D"/>
        </w:rPr>
        <w:t>B</w:t>
      </w:r>
      <w:r>
        <w:rPr>
          <w:rFonts w:ascii="Times New Roman" w:eastAsia="Times New Roman"/>
          <w:color w:val="1B1C1D"/>
          <w:spacing w:val="-1"/>
        </w:rPr>
        <w:t xml:space="preserve"> </w:t>
      </w:r>
      <w:r>
        <w:rPr>
          <w:color w:val="1B1C1D"/>
          <w:spacing w:val="-3"/>
        </w:rPr>
        <w:t>溝通互動</w:t>
      </w:r>
    </w:p>
    <w:p w:rsidR="003A3F13" w:rsidRDefault="00A7716D">
      <w:pPr>
        <w:pStyle w:val="a4"/>
        <w:numPr>
          <w:ilvl w:val="1"/>
          <w:numId w:val="3"/>
        </w:numPr>
        <w:tabs>
          <w:tab w:val="left" w:pos="1440"/>
        </w:tabs>
        <w:spacing w:line="237" w:lineRule="auto"/>
        <w:ind w:right="424"/>
      </w:pPr>
      <w:r>
        <w:rPr>
          <w:rFonts w:ascii="Times New Roman" w:eastAsia="Times New Roman" w:hAnsi="Times New Roman"/>
          <w:b/>
          <w:color w:val="1B1C1D"/>
        </w:rPr>
        <w:t>B1</w:t>
      </w:r>
      <w:r>
        <w:rPr>
          <w:rFonts w:ascii="Times New Roman" w:eastAsia="Times New Roman" w:hAnsi="Times New Roman"/>
          <w:b/>
          <w:color w:val="1B1C1D"/>
          <w:spacing w:val="-14"/>
        </w:rPr>
        <w:t xml:space="preserve"> </w:t>
      </w:r>
      <w:r>
        <w:rPr>
          <w:rFonts w:ascii="微軟正黑體" w:eastAsia="微軟正黑體" w:hAnsi="微軟正黑體"/>
          <w:b/>
          <w:color w:val="1B1C1D"/>
          <w:spacing w:val="-1"/>
        </w:rPr>
        <w:t>培養符號運用與溝通表達能力：</w:t>
      </w:r>
      <w:r>
        <w:rPr>
          <w:rFonts w:ascii="微軟正黑體" w:eastAsia="微軟正黑體" w:hAnsi="微軟正黑體"/>
          <w:b/>
          <w:color w:val="1B1C1D"/>
          <w:spacing w:val="-1"/>
        </w:rPr>
        <w:t xml:space="preserve"> </w:t>
      </w:r>
      <w:r>
        <w:rPr>
          <w:color w:val="1B1C1D"/>
        </w:rPr>
        <w:t>鼓勵學生在小組討論與成果發表中清晰表達觀</w:t>
      </w:r>
      <w:r>
        <w:rPr>
          <w:color w:val="1B1C1D"/>
          <w:spacing w:val="-6"/>
        </w:rPr>
        <w:t>點。</w:t>
      </w:r>
    </w:p>
    <w:p w:rsidR="003A3F13" w:rsidRDefault="00A7716D">
      <w:pPr>
        <w:pStyle w:val="a4"/>
        <w:numPr>
          <w:ilvl w:val="1"/>
          <w:numId w:val="3"/>
        </w:numPr>
        <w:tabs>
          <w:tab w:val="left" w:pos="1440"/>
        </w:tabs>
        <w:spacing w:before="20" w:line="237" w:lineRule="auto"/>
        <w:ind w:right="424"/>
      </w:pPr>
      <w:r>
        <w:rPr>
          <w:rFonts w:ascii="Times New Roman" w:eastAsia="Times New Roman" w:hAnsi="Times New Roman"/>
          <w:b/>
          <w:color w:val="1B1C1D"/>
        </w:rPr>
        <w:t>B2</w:t>
      </w:r>
      <w:r>
        <w:rPr>
          <w:rFonts w:ascii="Times New Roman" w:eastAsia="Times New Roman" w:hAnsi="Times New Roman"/>
          <w:b/>
          <w:color w:val="1B1C1D"/>
          <w:spacing w:val="-14"/>
        </w:rPr>
        <w:t xml:space="preserve"> </w:t>
      </w:r>
      <w:r>
        <w:rPr>
          <w:rFonts w:ascii="微軟正黑體" w:eastAsia="微軟正黑體" w:hAnsi="微軟正黑體"/>
          <w:b/>
          <w:color w:val="1B1C1D"/>
          <w:spacing w:val="-2"/>
        </w:rPr>
        <w:t>提升科技資訊與媒體素養：</w:t>
      </w:r>
      <w:r>
        <w:rPr>
          <w:rFonts w:ascii="微軟正黑體" w:eastAsia="微軟正黑體" w:hAnsi="微軟正黑體"/>
          <w:b/>
          <w:color w:val="1B1C1D"/>
          <w:spacing w:val="-2"/>
        </w:rPr>
        <w:t xml:space="preserve"> </w:t>
      </w:r>
      <w:r>
        <w:rPr>
          <w:color w:val="1B1C1D"/>
        </w:rPr>
        <w:t>運用影片、模擬訪廠等數位資源，提升學生資訊判</w:t>
      </w:r>
      <w:r>
        <w:rPr>
          <w:color w:val="1B1C1D"/>
          <w:spacing w:val="-2"/>
        </w:rPr>
        <w:t>讀與應用能力。</w:t>
      </w:r>
    </w:p>
    <w:p w:rsidR="003A3F13" w:rsidRDefault="00A7716D">
      <w:pPr>
        <w:pStyle w:val="a4"/>
        <w:numPr>
          <w:ilvl w:val="1"/>
          <w:numId w:val="3"/>
        </w:numPr>
        <w:tabs>
          <w:tab w:val="left" w:pos="1439"/>
        </w:tabs>
        <w:spacing w:before="25" w:line="392" w:lineRule="exact"/>
        <w:ind w:left="1439" w:hanging="359"/>
      </w:pPr>
      <w:r>
        <w:rPr>
          <w:rFonts w:ascii="Times New Roman" w:eastAsia="Times New Roman" w:hAnsi="Times New Roman"/>
          <w:b/>
          <w:color w:val="1B1C1D"/>
          <w:spacing w:val="-2"/>
        </w:rPr>
        <w:t>B3</w:t>
      </w:r>
      <w:r>
        <w:rPr>
          <w:rFonts w:ascii="Times New Roman" w:eastAsia="Times New Roman" w:hAnsi="Times New Roman"/>
          <w:b/>
          <w:color w:val="1B1C1D"/>
          <w:spacing w:val="21"/>
        </w:rPr>
        <w:t xml:space="preserve"> </w:t>
      </w:r>
      <w:r>
        <w:rPr>
          <w:rFonts w:ascii="微軟正黑體" w:eastAsia="微軟正黑體" w:hAnsi="微軟正黑體"/>
          <w:b/>
          <w:color w:val="1B1C1D"/>
          <w:spacing w:val="-1"/>
        </w:rPr>
        <w:t>具備藝術涵養與美感素養：</w:t>
      </w:r>
      <w:r>
        <w:rPr>
          <w:rFonts w:ascii="微軟正黑體" w:eastAsia="微軟正黑體" w:hAnsi="微軟正黑體"/>
          <w:b/>
          <w:color w:val="1B1C1D"/>
          <w:spacing w:val="-1"/>
        </w:rPr>
        <w:t xml:space="preserve"> </w:t>
      </w:r>
      <w:r>
        <w:rPr>
          <w:color w:val="1B1C1D"/>
          <w:spacing w:val="-3"/>
        </w:rPr>
        <w:t>在永續城市設計中，融入美學與環境和諧的考量。</w:t>
      </w:r>
    </w:p>
    <w:p w:rsidR="003A3F13" w:rsidRDefault="00A7716D">
      <w:pPr>
        <w:pStyle w:val="4"/>
        <w:numPr>
          <w:ilvl w:val="0"/>
          <w:numId w:val="3"/>
        </w:numPr>
        <w:tabs>
          <w:tab w:val="left" w:pos="719"/>
        </w:tabs>
        <w:spacing w:line="379" w:lineRule="exact"/>
        <w:ind w:left="719" w:hanging="359"/>
      </w:pPr>
      <w:r>
        <w:rPr>
          <w:rFonts w:ascii="Times New Roman" w:eastAsia="Times New Roman"/>
          <w:color w:val="1B1C1D"/>
        </w:rPr>
        <w:t>C</w:t>
      </w:r>
      <w:r>
        <w:rPr>
          <w:rFonts w:ascii="Times New Roman" w:eastAsia="Times New Roman"/>
          <w:color w:val="1B1C1D"/>
          <w:spacing w:val="-1"/>
        </w:rPr>
        <w:t xml:space="preserve"> </w:t>
      </w:r>
      <w:r>
        <w:rPr>
          <w:color w:val="1B1C1D"/>
          <w:spacing w:val="-3"/>
        </w:rPr>
        <w:t>社會參與</w:t>
      </w:r>
    </w:p>
    <w:p w:rsidR="003A3F13" w:rsidRDefault="00A7716D">
      <w:pPr>
        <w:pStyle w:val="a4"/>
        <w:numPr>
          <w:ilvl w:val="1"/>
          <w:numId w:val="3"/>
        </w:numPr>
        <w:tabs>
          <w:tab w:val="left" w:pos="1440"/>
        </w:tabs>
        <w:ind w:right="412"/>
      </w:pPr>
      <w:r>
        <w:rPr>
          <w:rFonts w:ascii="Times New Roman" w:eastAsia="Times New Roman" w:hAnsi="Times New Roman"/>
          <w:b/>
          <w:color w:val="1B1C1D"/>
        </w:rPr>
        <w:t>C1</w:t>
      </w:r>
      <w:r>
        <w:rPr>
          <w:rFonts w:ascii="Times New Roman" w:eastAsia="Times New Roman" w:hAnsi="Times New Roman"/>
          <w:b/>
          <w:color w:val="1B1C1D"/>
          <w:spacing w:val="-14"/>
        </w:rPr>
        <w:t xml:space="preserve"> </w:t>
      </w:r>
      <w:r>
        <w:rPr>
          <w:rFonts w:ascii="微軟正黑體" w:eastAsia="微軟正黑體" w:hAnsi="微軟正黑體"/>
          <w:b/>
          <w:color w:val="1B1C1D"/>
          <w:spacing w:val="-2"/>
        </w:rPr>
        <w:t>建立道德實踐與公民意識：</w:t>
      </w:r>
      <w:r>
        <w:rPr>
          <w:rFonts w:ascii="微軟正黑體" w:eastAsia="微軟正黑體" w:hAnsi="微軟正黑體"/>
          <w:b/>
          <w:color w:val="1B1C1D"/>
          <w:spacing w:val="-2"/>
        </w:rPr>
        <w:t xml:space="preserve"> </w:t>
      </w:r>
      <w:r>
        <w:rPr>
          <w:color w:val="1B1C1D"/>
        </w:rPr>
        <w:t>認識自身在永續發展中的社會責任，培養積極參與</w:t>
      </w:r>
      <w:r>
        <w:rPr>
          <w:color w:val="1B1C1D"/>
          <w:spacing w:val="-2"/>
        </w:rPr>
        <w:t>綠色行動的公民意識。</w:t>
      </w:r>
    </w:p>
    <w:p w:rsidR="003A3F13" w:rsidRDefault="00A7716D">
      <w:pPr>
        <w:pStyle w:val="a4"/>
        <w:numPr>
          <w:ilvl w:val="1"/>
          <w:numId w:val="3"/>
        </w:numPr>
        <w:tabs>
          <w:tab w:val="left" w:pos="1439"/>
        </w:tabs>
        <w:spacing w:before="9" w:line="393" w:lineRule="exact"/>
        <w:ind w:left="1439" w:hanging="359"/>
      </w:pPr>
      <w:r>
        <w:rPr>
          <w:rFonts w:ascii="Times New Roman" w:eastAsia="Times New Roman" w:hAnsi="Times New Roman"/>
          <w:b/>
          <w:color w:val="1B1C1D"/>
          <w:spacing w:val="-2"/>
        </w:rPr>
        <w:t>C2</w:t>
      </w:r>
      <w:r>
        <w:rPr>
          <w:rFonts w:ascii="Times New Roman" w:eastAsia="Times New Roman" w:hAnsi="Times New Roman"/>
          <w:b/>
          <w:color w:val="1B1C1D"/>
          <w:spacing w:val="20"/>
        </w:rPr>
        <w:t xml:space="preserve"> </w:t>
      </w:r>
      <w:r>
        <w:rPr>
          <w:rFonts w:ascii="微軟正黑體" w:eastAsia="微軟正黑體" w:hAnsi="微軟正黑體"/>
          <w:b/>
          <w:color w:val="1B1C1D"/>
          <w:spacing w:val="-1"/>
        </w:rPr>
        <w:t>發展人際關係與團隊合作：</w:t>
      </w:r>
      <w:r>
        <w:rPr>
          <w:rFonts w:ascii="微軟正黑體" w:eastAsia="微軟正黑體" w:hAnsi="微軟正黑體"/>
          <w:b/>
          <w:color w:val="1B1C1D"/>
          <w:spacing w:val="-1"/>
        </w:rPr>
        <w:t xml:space="preserve"> </w:t>
      </w:r>
      <w:r>
        <w:rPr>
          <w:color w:val="1B1C1D"/>
          <w:spacing w:val="-3"/>
        </w:rPr>
        <w:t>透過小組活動與共同創作，學習與他人協調合作。</w:t>
      </w:r>
    </w:p>
    <w:p w:rsidR="003A3F13" w:rsidRDefault="00A7716D">
      <w:pPr>
        <w:pStyle w:val="a4"/>
        <w:numPr>
          <w:ilvl w:val="1"/>
          <w:numId w:val="3"/>
        </w:numPr>
        <w:tabs>
          <w:tab w:val="left" w:pos="1439"/>
        </w:tabs>
        <w:spacing w:line="393" w:lineRule="exact"/>
        <w:ind w:left="1439" w:hanging="359"/>
      </w:pPr>
      <w:r>
        <w:rPr>
          <w:rFonts w:ascii="Times New Roman" w:eastAsia="Times New Roman" w:hAnsi="Times New Roman"/>
          <w:b/>
          <w:color w:val="1B1C1D"/>
          <w:spacing w:val="-2"/>
        </w:rPr>
        <w:t>C3</w:t>
      </w:r>
      <w:r>
        <w:rPr>
          <w:rFonts w:ascii="Times New Roman" w:eastAsia="Times New Roman" w:hAnsi="Times New Roman"/>
          <w:b/>
          <w:color w:val="1B1C1D"/>
          <w:spacing w:val="19"/>
        </w:rPr>
        <w:t xml:space="preserve"> </w:t>
      </w:r>
      <w:r>
        <w:rPr>
          <w:rFonts w:ascii="微軟正黑體" w:eastAsia="微軟正黑體" w:hAnsi="微軟正黑體"/>
          <w:b/>
          <w:color w:val="1B1C1D"/>
          <w:spacing w:val="-1"/>
        </w:rPr>
        <w:t>培養多元文化與國際理解：</w:t>
      </w:r>
      <w:r>
        <w:rPr>
          <w:rFonts w:ascii="微軟正黑體" w:eastAsia="微軟正黑體" w:hAnsi="微軟正黑體"/>
          <w:b/>
          <w:color w:val="1B1C1D"/>
          <w:spacing w:val="-1"/>
        </w:rPr>
        <w:t xml:space="preserve"> </w:t>
      </w:r>
      <w:r>
        <w:rPr>
          <w:color w:val="1B1C1D"/>
          <w:spacing w:val="-3"/>
        </w:rPr>
        <w:t>了解全球氣候變遷的挑戰與國際合作的重要性。</w:t>
      </w:r>
    </w:p>
    <w:p w:rsidR="003A3F13" w:rsidRDefault="00A7716D">
      <w:pPr>
        <w:pStyle w:val="2"/>
      </w:pPr>
      <w:r>
        <w:rPr>
          <w:color w:val="1B1C1D"/>
          <w:spacing w:val="-2"/>
        </w:rPr>
        <w:t>課程架構與內容</w:t>
      </w:r>
    </w:p>
    <w:p w:rsidR="003A3F13" w:rsidRDefault="00A7716D">
      <w:pPr>
        <w:pStyle w:val="a3"/>
        <w:spacing w:before="110" w:line="280" w:lineRule="auto"/>
        <w:ind w:right="495"/>
      </w:pPr>
      <w:r>
        <w:rPr>
          <w:color w:val="1B1C1D"/>
          <w:spacing w:val="-4"/>
        </w:rPr>
        <w:t>本系列課程共分為四個單元，每單元約</w:t>
      </w:r>
      <w:r>
        <w:rPr>
          <w:color w:val="1B1C1D"/>
          <w:spacing w:val="-4"/>
        </w:rPr>
        <w:t xml:space="preserve"> </w:t>
      </w:r>
      <w:r>
        <w:rPr>
          <w:rFonts w:ascii="Times New Roman" w:eastAsia="Times New Roman"/>
          <w:color w:val="1B1C1D"/>
        </w:rPr>
        <w:t>2</w:t>
      </w:r>
      <w:r>
        <w:rPr>
          <w:rFonts w:ascii="Times New Roman" w:eastAsia="Times New Roman"/>
          <w:color w:val="1B1C1D"/>
          <w:spacing w:val="-14"/>
        </w:rPr>
        <w:t xml:space="preserve"> </w:t>
      </w:r>
      <w:r>
        <w:rPr>
          <w:color w:val="1B1C1D"/>
          <w:spacing w:val="-10"/>
        </w:rPr>
        <w:t>節課，共計</w:t>
      </w:r>
      <w:r>
        <w:rPr>
          <w:color w:val="1B1C1D"/>
          <w:spacing w:val="-10"/>
        </w:rPr>
        <w:t xml:space="preserve"> </w:t>
      </w:r>
      <w:r>
        <w:rPr>
          <w:rFonts w:ascii="Times New Roman" w:eastAsia="Times New Roman"/>
          <w:color w:val="1B1C1D"/>
        </w:rPr>
        <w:t>8</w:t>
      </w:r>
      <w:r>
        <w:rPr>
          <w:rFonts w:ascii="Times New Roman" w:eastAsia="Times New Roman"/>
          <w:color w:val="1B1C1D"/>
          <w:spacing w:val="-14"/>
        </w:rPr>
        <w:t xml:space="preserve"> </w:t>
      </w:r>
      <w:r>
        <w:rPr>
          <w:color w:val="1B1C1D"/>
        </w:rPr>
        <w:t>節課。建議以每週一次的方式進行，連續</w:t>
      </w:r>
      <w:r>
        <w:rPr>
          <w:color w:val="1B1C1D"/>
          <w:spacing w:val="-2"/>
        </w:rPr>
        <w:t>四</w:t>
      </w:r>
      <w:proofErr w:type="gramStart"/>
      <w:r>
        <w:rPr>
          <w:color w:val="1B1C1D"/>
          <w:spacing w:val="-2"/>
        </w:rPr>
        <w:t>週</w:t>
      </w:r>
      <w:proofErr w:type="gramEnd"/>
      <w:r>
        <w:rPr>
          <w:color w:val="1B1C1D"/>
          <w:spacing w:val="-2"/>
        </w:rPr>
        <w:t>完成。</w:t>
      </w:r>
    </w:p>
    <w:p w:rsidR="003A3F13" w:rsidRDefault="00A7716D">
      <w:pPr>
        <w:pStyle w:val="3"/>
        <w:spacing w:before="153"/>
      </w:pPr>
      <w:r>
        <w:rPr>
          <w:color w:val="1B1C1D"/>
        </w:rPr>
        <w:t>第一單元：綠領養</w:t>
      </w:r>
      <w:proofErr w:type="gramStart"/>
      <w:r>
        <w:rPr>
          <w:color w:val="1B1C1D"/>
        </w:rPr>
        <w:t>成術</w:t>
      </w:r>
      <w:r>
        <w:rPr>
          <w:color w:val="1B1C1D"/>
        </w:rPr>
        <w:t xml:space="preserve"> </w:t>
      </w:r>
      <w:r>
        <w:rPr>
          <w:rFonts w:ascii="Times New Roman" w:eastAsia="Times New Roman" w:hAnsi="Times New Roman"/>
          <w:color w:val="1B1C1D"/>
          <w:spacing w:val="1"/>
        </w:rPr>
        <w:t>–</w:t>
      </w:r>
      <w:proofErr w:type="gramEnd"/>
      <w:r>
        <w:rPr>
          <w:rFonts w:ascii="Times New Roman" w:eastAsia="Times New Roman" w:hAnsi="Times New Roman"/>
          <w:color w:val="1B1C1D"/>
          <w:spacing w:val="1"/>
        </w:rPr>
        <w:t xml:space="preserve"> </w:t>
      </w:r>
      <w:r>
        <w:rPr>
          <w:color w:val="1B1C1D"/>
          <w:spacing w:val="-2"/>
        </w:rPr>
        <w:t>未來職涯綠色新選項</w:t>
      </w:r>
    </w:p>
    <w:p w:rsidR="003A3F13" w:rsidRDefault="00A7716D">
      <w:pPr>
        <w:pStyle w:val="a4"/>
        <w:numPr>
          <w:ilvl w:val="0"/>
          <w:numId w:val="2"/>
        </w:numPr>
        <w:tabs>
          <w:tab w:val="left" w:pos="466"/>
        </w:tabs>
        <w:spacing w:before="48" w:line="259" w:lineRule="auto"/>
        <w:ind w:right="396"/>
        <w:jc w:val="both"/>
      </w:pPr>
      <w:r>
        <w:rPr>
          <w:rFonts w:ascii="微軟正黑體" w:eastAsia="微軟正黑體" w:hAnsi="微軟正黑體"/>
          <w:b/>
          <w:color w:val="1B1C1D"/>
          <w:spacing w:val="-3"/>
        </w:rPr>
        <w:t>課程目標：</w:t>
      </w:r>
      <w:r>
        <w:rPr>
          <w:rFonts w:ascii="微軟正黑體" w:eastAsia="微軟正黑體" w:hAnsi="微軟正黑體"/>
          <w:b/>
          <w:color w:val="1B1C1D"/>
          <w:spacing w:val="-3"/>
        </w:rPr>
        <w:t xml:space="preserve"> </w:t>
      </w:r>
      <w:r>
        <w:rPr>
          <w:color w:val="1B1C1D"/>
        </w:rPr>
        <w:t>協助學生全面了解氣候變遷的科學基礎、衝擊影響及調適策略，並掌握應對氣候</w:t>
      </w:r>
      <w:r>
        <w:rPr>
          <w:color w:val="1B1C1D"/>
          <w:spacing w:val="-2"/>
        </w:rPr>
        <w:t>變遷的全球行動與政策趨勢。同時，探討氣候變遷在政治、經濟、社會及科技各層面的未來發展推估，分析應對策略和行動方案。</w:t>
      </w:r>
    </w:p>
    <w:p w:rsidR="003A3F13" w:rsidRDefault="00A7716D">
      <w:pPr>
        <w:pStyle w:val="a4"/>
        <w:numPr>
          <w:ilvl w:val="0"/>
          <w:numId w:val="2"/>
        </w:numPr>
        <w:tabs>
          <w:tab w:val="left" w:pos="465"/>
        </w:tabs>
        <w:spacing w:line="339" w:lineRule="exact"/>
        <w:ind w:left="465" w:hanging="359"/>
        <w:jc w:val="both"/>
      </w:pPr>
      <w:r>
        <w:rPr>
          <w:rFonts w:ascii="微軟正黑體" w:eastAsia="微軟正黑體" w:hAnsi="微軟正黑體"/>
          <w:b/>
          <w:color w:val="1B1C1D"/>
          <w:spacing w:val="4"/>
        </w:rPr>
        <w:t>學習效益：</w:t>
      </w:r>
      <w:r>
        <w:rPr>
          <w:rFonts w:ascii="微軟正黑體" w:eastAsia="微軟正黑體" w:hAnsi="微軟正黑體"/>
          <w:b/>
          <w:color w:val="1B1C1D"/>
          <w:spacing w:val="4"/>
        </w:rPr>
        <w:t xml:space="preserve"> </w:t>
      </w:r>
      <w:r>
        <w:rPr>
          <w:color w:val="1B1C1D"/>
          <w:spacing w:val="-3"/>
        </w:rPr>
        <w:t>拓展學生視野，激發其對綠色產業與未來職</w:t>
      </w:r>
      <w:proofErr w:type="gramStart"/>
      <w:r>
        <w:rPr>
          <w:color w:val="1B1C1D"/>
          <w:spacing w:val="-3"/>
        </w:rPr>
        <w:t>涯</w:t>
      </w:r>
      <w:proofErr w:type="gramEnd"/>
      <w:r>
        <w:rPr>
          <w:color w:val="1B1C1D"/>
          <w:spacing w:val="-3"/>
        </w:rPr>
        <w:t>的想像，認識自身在永續發展中的</w:t>
      </w:r>
    </w:p>
    <w:p w:rsidR="003A3F13" w:rsidRDefault="00A7716D">
      <w:pPr>
        <w:pStyle w:val="a3"/>
        <w:spacing w:line="267" w:lineRule="exact"/>
        <w:ind w:left="466"/>
      </w:pPr>
      <w:r>
        <w:rPr>
          <w:color w:val="1B1C1D"/>
          <w:spacing w:val="-4"/>
        </w:rPr>
        <w:t>潛力與角色。</w:t>
      </w:r>
    </w:p>
    <w:p w:rsidR="003A3F13" w:rsidRDefault="00A7716D">
      <w:pPr>
        <w:pStyle w:val="a4"/>
        <w:numPr>
          <w:ilvl w:val="0"/>
          <w:numId w:val="2"/>
        </w:numPr>
        <w:tabs>
          <w:tab w:val="left" w:pos="465"/>
        </w:tabs>
        <w:spacing w:line="392" w:lineRule="exact"/>
        <w:ind w:left="465" w:hanging="359"/>
      </w:pPr>
      <w:r>
        <w:rPr>
          <w:rFonts w:ascii="微軟正黑體" w:eastAsia="微軟正黑體" w:hAnsi="微軟正黑體"/>
          <w:b/>
          <w:color w:val="1B1C1D"/>
          <w:spacing w:val="1"/>
        </w:rPr>
        <w:t>教學方式：</w:t>
      </w:r>
      <w:r>
        <w:rPr>
          <w:rFonts w:ascii="微軟正黑體" w:eastAsia="微軟正黑體" w:hAnsi="微軟正黑體"/>
          <w:b/>
          <w:color w:val="1B1C1D"/>
          <w:spacing w:val="1"/>
        </w:rPr>
        <w:t xml:space="preserve"> </w:t>
      </w:r>
      <w:r>
        <w:rPr>
          <w:color w:val="1B1C1D"/>
          <w:spacing w:val="-3"/>
        </w:rPr>
        <w:t>講座結合討論、案例分析、小組發表。</w:t>
      </w:r>
    </w:p>
    <w:p w:rsidR="003A3F13" w:rsidRDefault="00A7716D">
      <w:pPr>
        <w:pStyle w:val="3"/>
      </w:pPr>
      <w:r>
        <w:rPr>
          <w:color w:val="1B1C1D"/>
        </w:rPr>
        <w:t>第二單元：</w:t>
      </w:r>
      <w:proofErr w:type="gramStart"/>
      <w:r>
        <w:rPr>
          <w:color w:val="1B1C1D"/>
        </w:rPr>
        <w:t>淨零行動</w:t>
      </w:r>
      <w:proofErr w:type="gramEnd"/>
      <w:r>
        <w:rPr>
          <w:color w:val="1B1C1D"/>
        </w:rPr>
        <w:t>家</w:t>
      </w:r>
      <w:r>
        <w:rPr>
          <w:color w:val="1B1C1D"/>
        </w:rPr>
        <w:t xml:space="preserve"> </w:t>
      </w:r>
      <w:r>
        <w:rPr>
          <w:rFonts w:ascii="Times New Roman" w:eastAsia="Times New Roman" w:hAnsi="Times New Roman"/>
          <w:color w:val="1B1C1D"/>
          <w:spacing w:val="1"/>
        </w:rPr>
        <w:t xml:space="preserve">– </w:t>
      </w:r>
      <w:proofErr w:type="gramStart"/>
      <w:r>
        <w:rPr>
          <w:color w:val="1B1C1D"/>
          <w:spacing w:val="-2"/>
        </w:rPr>
        <w:t>解鎖永</w:t>
      </w:r>
      <w:proofErr w:type="gramEnd"/>
      <w:r>
        <w:rPr>
          <w:color w:val="1B1C1D"/>
          <w:spacing w:val="-2"/>
        </w:rPr>
        <w:t>續製造之密</w:t>
      </w:r>
    </w:p>
    <w:p w:rsidR="003A3F13" w:rsidRDefault="00A7716D">
      <w:pPr>
        <w:pStyle w:val="a4"/>
        <w:numPr>
          <w:ilvl w:val="0"/>
          <w:numId w:val="2"/>
        </w:numPr>
        <w:tabs>
          <w:tab w:val="left" w:pos="466"/>
        </w:tabs>
        <w:spacing w:before="49" w:line="237" w:lineRule="auto"/>
        <w:ind w:right="396"/>
        <w:jc w:val="both"/>
      </w:pPr>
      <w:r>
        <w:rPr>
          <w:rFonts w:ascii="微軟正黑體" w:eastAsia="微軟正黑體" w:hAnsi="微軟正黑體"/>
          <w:b/>
          <w:color w:val="1B1C1D"/>
          <w:spacing w:val="-3"/>
        </w:rPr>
        <w:t>課程目標：</w:t>
      </w:r>
      <w:r>
        <w:rPr>
          <w:rFonts w:ascii="微軟正黑體" w:eastAsia="微軟正黑體" w:hAnsi="微軟正黑體"/>
          <w:b/>
          <w:color w:val="1B1C1D"/>
          <w:spacing w:val="-3"/>
        </w:rPr>
        <w:t xml:space="preserve"> </w:t>
      </w:r>
      <w:r>
        <w:rPr>
          <w:color w:val="1B1C1D"/>
        </w:rPr>
        <w:t>引導學生理解如何</w:t>
      </w:r>
      <w:proofErr w:type="gramStart"/>
      <w:r>
        <w:rPr>
          <w:color w:val="1B1C1D"/>
        </w:rPr>
        <w:t>在碳有</w:t>
      </w:r>
      <w:proofErr w:type="gramEnd"/>
      <w:r>
        <w:rPr>
          <w:color w:val="1B1C1D"/>
        </w:rPr>
        <w:t>價的時代成為</w:t>
      </w:r>
      <w:proofErr w:type="gramStart"/>
      <w:r>
        <w:rPr>
          <w:color w:val="1B1C1D"/>
        </w:rPr>
        <w:t>氣候淨零</w:t>
      </w:r>
      <w:proofErr w:type="gramEnd"/>
      <w:r>
        <w:rPr>
          <w:color w:val="1B1C1D"/>
        </w:rPr>
        <w:t>的推動者。透過政治、經濟、社</w:t>
      </w:r>
      <w:r>
        <w:rPr>
          <w:color w:val="1B1C1D"/>
          <w:spacing w:val="-2"/>
        </w:rPr>
        <w:t>會與科技的視角，學生將全面認識氣候變遷下的挑戰與責任。我們以生活中熟悉的情境為</w:t>
      </w:r>
    </w:p>
    <w:p w:rsidR="003A3F13" w:rsidRDefault="00A7716D">
      <w:pPr>
        <w:pStyle w:val="a3"/>
        <w:spacing w:before="48" w:line="278" w:lineRule="auto"/>
        <w:ind w:left="466" w:right="451"/>
        <w:jc w:val="both"/>
      </w:pPr>
      <w:r>
        <w:rPr>
          <w:color w:val="1B1C1D"/>
          <w:spacing w:val="-2"/>
        </w:rPr>
        <w:t>例，從交通選擇到布丁產品的製作，探索產品全生命週期的碳足跡概念，讓學生具備更深入的環保意識。</w:t>
      </w:r>
      <w:proofErr w:type="gramStart"/>
      <w:r>
        <w:rPr>
          <w:color w:val="1B1C1D"/>
          <w:spacing w:val="-2"/>
        </w:rPr>
        <w:t>此外，</w:t>
      </w:r>
      <w:proofErr w:type="gramEnd"/>
      <w:r>
        <w:rPr>
          <w:color w:val="1B1C1D"/>
          <w:spacing w:val="-2"/>
        </w:rPr>
        <w:t>課程提供模擬訪廠的體驗，教授碳盤查的實際技巧</w:t>
      </w:r>
      <w:proofErr w:type="gramStart"/>
      <w:r>
        <w:rPr>
          <w:color w:val="1B1C1D"/>
          <w:spacing w:val="-2"/>
        </w:rPr>
        <w:t>與減碳計</w:t>
      </w:r>
      <w:proofErr w:type="gramEnd"/>
      <w:r>
        <w:rPr>
          <w:color w:val="1B1C1D"/>
          <w:spacing w:val="-2"/>
        </w:rPr>
        <w:t>畫的設計，為學生建立實踐的基礎，鼓勵他們在未來能成為具影響力的綠色行動者。</w:t>
      </w:r>
    </w:p>
    <w:p w:rsidR="003A3F13" w:rsidRDefault="00A7716D">
      <w:pPr>
        <w:pStyle w:val="a4"/>
        <w:numPr>
          <w:ilvl w:val="0"/>
          <w:numId w:val="2"/>
        </w:numPr>
        <w:tabs>
          <w:tab w:val="left" w:pos="465"/>
        </w:tabs>
        <w:spacing w:line="331" w:lineRule="exact"/>
        <w:ind w:left="465" w:hanging="359"/>
        <w:jc w:val="both"/>
      </w:pPr>
      <w:r>
        <w:rPr>
          <w:rFonts w:ascii="微軟正黑體" w:eastAsia="微軟正黑體" w:hAnsi="微軟正黑體"/>
          <w:b/>
          <w:color w:val="1B1C1D"/>
          <w:spacing w:val="4"/>
        </w:rPr>
        <w:t>學習效益：</w:t>
      </w:r>
      <w:r>
        <w:rPr>
          <w:rFonts w:ascii="微軟正黑體" w:eastAsia="微軟正黑體" w:hAnsi="微軟正黑體"/>
          <w:b/>
          <w:color w:val="1B1C1D"/>
          <w:spacing w:val="4"/>
        </w:rPr>
        <w:t xml:space="preserve"> </w:t>
      </w:r>
      <w:r>
        <w:rPr>
          <w:color w:val="1B1C1D"/>
          <w:spacing w:val="-3"/>
        </w:rPr>
        <w:t>建立</w:t>
      </w:r>
      <w:proofErr w:type="gramStart"/>
      <w:r>
        <w:rPr>
          <w:color w:val="1B1C1D"/>
          <w:spacing w:val="-3"/>
        </w:rPr>
        <w:t>學生對碳足跡</w:t>
      </w:r>
      <w:proofErr w:type="gramEnd"/>
      <w:r>
        <w:rPr>
          <w:color w:val="1B1C1D"/>
          <w:spacing w:val="-3"/>
        </w:rPr>
        <w:t>與碳盤查的基本概</w:t>
      </w:r>
      <w:r>
        <w:rPr>
          <w:color w:val="1B1C1D"/>
          <w:spacing w:val="-3"/>
        </w:rPr>
        <w:t>念，理解永續製造的重要性，並激發其在日</w:t>
      </w:r>
    </w:p>
    <w:p w:rsidR="003A3F13" w:rsidRDefault="00A7716D">
      <w:pPr>
        <w:pStyle w:val="a3"/>
        <w:spacing w:line="267" w:lineRule="exact"/>
        <w:ind w:left="466"/>
      </w:pPr>
      <w:r>
        <w:rPr>
          <w:color w:val="1B1C1D"/>
          <w:spacing w:val="-3"/>
        </w:rPr>
        <w:t>常生活中</w:t>
      </w:r>
      <w:proofErr w:type="gramStart"/>
      <w:r>
        <w:rPr>
          <w:color w:val="1B1C1D"/>
          <w:spacing w:val="-3"/>
        </w:rPr>
        <w:t>實踐減碳的</w:t>
      </w:r>
      <w:proofErr w:type="gramEnd"/>
      <w:r>
        <w:rPr>
          <w:color w:val="1B1C1D"/>
          <w:spacing w:val="-3"/>
        </w:rPr>
        <w:t>動力。</w:t>
      </w:r>
    </w:p>
    <w:p w:rsidR="003A3F13" w:rsidRDefault="00A7716D">
      <w:pPr>
        <w:pStyle w:val="a4"/>
        <w:numPr>
          <w:ilvl w:val="0"/>
          <w:numId w:val="2"/>
        </w:numPr>
        <w:tabs>
          <w:tab w:val="left" w:pos="465"/>
        </w:tabs>
        <w:spacing w:line="392" w:lineRule="exact"/>
        <w:ind w:left="465" w:hanging="359"/>
      </w:pPr>
      <w:r>
        <w:rPr>
          <w:rFonts w:ascii="微軟正黑體" w:eastAsia="微軟正黑體" w:hAnsi="微軟正黑體"/>
          <w:b/>
          <w:color w:val="1B1C1D"/>
          <w:spacing w:val="4"/>
        </w:rPr>
        <w:t>教學方式：</w:t>
      </w:r>
      <w:r>
        <w:rPr>
          <w:rFonts w:ascii="微軟正黑體" w:eastAsia="微軟正黑體" w:hAnsi="微軟正黑體"/>
          <w:b/>
          <w:color w:val="1B1C1D"/>
          <w:spacing w:val="4"/>
        </w:rPr>
        <w:t xml:space="preserve"> </w:t>
      </w:r>
      <w:r>
        <w:rPr>
          <w:color w:val="1B1C1D"/>
          <w:spacing w:val="-3"/>
        </w:rPr>
        <w:t>互動式教學、影片賞析、模擬訪廠體驗、碳盤查技巧實作、</w:t>
      </w:r>
      <w:proofErr w:type="gramStart"/>
      <w:r>
        <w:rPr>
          <w:color w:val="1B1C1D"/>
          <w:spacing w:val="-3"/>
        </w:rPr>
        <w:t>減碳計畫</w:t>
      </w:r>
      <w:proofErr w:type="gramEnd"/>
      <w:r>
        <w:rPr>
          <w:color w:val="1B1C1D"/>
          <w:spacing w:val="-3"/>
        </w:rPr>
        <w:t>設計。</w:t>
      </w:r>
    </w:p>
    <w:p w:rsidR="003A3F13" w:rsidRDefault="00A7716D">
      <w:pPr>
        <w:pStyle w:val="3"/>
      </w:pPr>
      <w:r>
        <w:rPr>
          <w:color w:val="1B1C1D"/>
        </w:rPr>
        <w:t>第三單元：</w:t>
      </w:r>
      <w:proofErr w:type="gramStart"/>
      <w:r>
        <w:rPr>
          <w:color w:val="1B1C1D"/>
        </w:rPr>
        <w:t>綠能策略</w:t>
      </w:r>
      <w:proofErr w:type="gramEnd"/>
      <w:r>
        <w:rPr>
          <w:color w:val="1B1C1D"/>
        </w:rPr>
        <w:t>王</w:t>
      </w:r>
      <w:r>
        <w:rPr>
          <w:color w:val="1B1C1D"/>
        </w:rPr>
        <w:t xml:space="preserve"> </w:t>
      </w:r>
      <w:r>
        <w:rPr>
          <w:rFonts w:ascii="Times New Roman" w:eastAsia="Times New Roman" w:hAnsi="Times New Roman"/>
          <w:color w:val="1B1C1D"/>
          <w:spacing w:val="1"/>
        </w:rPr>
        <w:t xml:space="preserve">– </w:t>
      </w:r>
      <w:proofErr w:type="gramStart"/>
      <w:r>
        <w:rPr>
          <w:color w:val="1B1C1D"/>
          <w:spacing w:val="-2"/>
        </w:rPr>
        <w:t>卡牌決</w:t>
      </w:r>
      <w:proofErr w:type="gramEnd"/>
      <w:r>
        <w:rPr>
          <w:color w:val="1B1C1D"/>
          <w:spacing w:val="-2"/>
        </w:rPr>
        <w:t>戰氣候變局</w:t>
      </w:r>
    </w:p>
    <w:p w:rsidR="003A3F13" w:rsidRDefault="00A7716D">
      <w:pPr>
        <w:pStyle w:val="a4"/>
        <w:numPr>
          <w:ilvl w:val="0"/>
          <w:numId w:val="2"/>
        </w:numPr>
        <w:tabs>
          <w:tab w:val="left" w:pos="466"/>
        </w:tabs>
        <w:spacing w:before="49" w:line="237" w:lineRule="auto"/>
        <w:ind w:right="396"/>
      </w:pPr>
      <w:r>
        <w:rPr>
          <w:rFonts w:ascii="微軟正黑體" w:eastAsia="微軟正黑體" w:hAnsi="微軟正黑體"/>
          <w:b/>
          <w:color w:val="1B1C1D"/>
          <w:spacing w:val="-3"/>
        </w:rPr>
        <w:t>課程目標：</w:t>
      </w:r>
      <w:r>
        <w:rPr>
          <w:rFonts w:ascii="微軟正黑體" w:eastAsia="微軟正黑體" w:hAnsi="微軟正黑體"/>
          <w:b/>
          <w:color w:val="1B1C1D"/>
          <w:spacing w:val="-3"/>
        </w:rPr>
        <w:t xml:space="preserve"> </w:t>
      </w:r>
      <w:r>
        <w:rPr>
          <w:color w:val="1B1C1D"/>
        </w:rPr>
        <w:t>以「再生能源」為主軸，涵蓋太陽能、風能、水力能、生物能及地熱能，系統性</w:t>
      </w:r>
      <w:r>
        <w:rPr>
          <w:color w:val="1B1C1D"/>
          <w:spacing w:val="-2"/>
        </w:rPr>
        <w:t>介紹新能源的種類與應用，並探討其在氣候變遷和</w:t>
      </w:r>
      <w:proofErr w:type="gramStart"/>
      <w:r>
        <w:rPr>
          <w:color w:val="1B1C1D"/>
          <w:spacing w:val="-2"/>
        </w:rPr>
        <w:t>碳有</w:t>
      </w:r>
      <w:proofErr w:type="gramEnd"/>
      <w:r>
        <w:rPr>
          <w:color w:val="1B1C1D"/>
          <w:spacing w:val="-2"/>
        </w:rPr>
        <w:t>價時代的角色。課程旨在幫助學生建</w:t>
      </w:r>
    </w:p>
    <w:p w:rsidR="003A3F13" w:rsidRDefault="00A7716D">
      <w:pPr>
        <w:pStyle w:val="a3"/>
        <w:spacing w:before="48" w:line="278" w:lineRule="auto"/>
        <w:ind w:left="466" w:right="451"/>
      </w:pPr>
      <w:r>
        <w:rPr>
          <w:color w:val="1B1C1D"/>
          <w:spacing w:val="-2"/>
        </w:rPr>
        <w:t>立綠色能源的整體框架，並透過情境模擬和創新</w:t>
      </w:r>
      <w:proofErr w:type="gramStart"/>
      <w:r>
        <w:rPr>
          <w:color w:val="1B1C1D"/>
          <w:spacing w:val="-2"/>
        </w:rPr>
        <w:t>桌遊卡牌</w:t>
      </w:r>
      <w:proofErr w:type="gramEnd"/>
      <w:r>
        <w:rPr>
          <w:color w:val="1B1C1D"/>
          <w:spacing w:val="-2"/>
        </w:rPr>
        <w:t>的方式，引導學生學習在動態環境下做出應對策略。</w:t>
      </w:r>
    </w:p>
    <w:p w:rsidR="003A3F13" w:rsidRDefault="00A7716D">
      <w:pPr>
        <w:pStyle w:val="a4"/>
        <w:numPr>
          <w:ilvl w:val="0"/>
          <w:numId w:val="2"/>
        </w:numPr>
        <w:tabs>
          <w:tab w:val="left" w:pos="465"/>
        </w:tabs>
        <w:spacing w:line="332" w:lineRule="exact"/>
        <w:ind w:left="465" w:hanging="359"/>
      </w:pPr>
      <w:r>
        <w:rPr>
          <w:rFonts w:ascii="微軟正黑體" w:eastAsia="微軟正黑體" w:hAnsi="微軟正黑體"/>
          <w:b/>
          <w:color w:val="1B1C1D"/>
          <w:spacing w:val="4"/>
        </w:rPr>
        <w:t>學習效益：</w:t>
      </w:r>
      <w:r>
        <w:rPr>
          <w:rFonts w:ascii="微軟正黑體" w:eastAsia="微軟正黑體" w:hAnsi="微軟正黑體"/>
          <w:b/>
          <w:color w:val="1B1C1D"/>
          <w:spacing w:val="4"/>
        </w:rPr>
        <w:t xml:space="preserve"> </w:t>
      </w:r>
      <w:r>
        <w:rPr>
          <w:color w:val="1B1C1D"/>
          <w:spacing w:val="-3"/>
        </w:rPr>
        <w:t>幫助學生建立綠色能源的知識體系，培養其在複雜情境</w:t>
      </w:r>
      <w:r>
        <w:rPr>
          <w:color w:val="1B1C1D"/>
          <w:spacing w:val="-3"/>
        </w:rPr>
        <w:t>下的決策能力，並對未來</w:t>
      </w:r>
    </w:p>
    <w:p w:rsidR="003A3F13" w:rsidRDefault="00A7716D">
      <w:pPr>
        <w:pStyle w:val="a3"/>
        <w:spacing w:line="267" w:lineRule="exact"/>
        <w:ind w:left="466"/>
      </w:pPr>
      <w:r>
        <w:rPr>
          <w:color w:val="1B1C1D"/>
          <w:spacing w:val="-3"/>
        </w:rPr>
        <w:t>能源發展趨勢有所掌握。</w:t>
      </w:r>
    </w:p>
    <w:p w:rsidR="003A3F13" w:rsidRDefault="00A7716D">
      <w:pPr>
        <w:pStyle w:val="a4"/>
        <w:numPr>
          <w:ilvl w:val="0"/>
          <w:numId w:val="2"/>
        </w:numPr>
        <w:tabs>
          <w:tab w:val="left" w:pos="465"/>
        </w:tabs>
        <w:spacing w:line="391" w:lineRule="exact"/>
        <w:ind w:left="465" w:hanging="359"/>
      </w:pPr>
      <w:r>
        <w:rPr>
          <w:rFonts w:ascii="微軟正黑體" w:eastAsia="微軟正黑體" w:hAnsi="微軟正黑體"/>
          <w:b/>
          <w:color w:val="1B1C1D"/>
          <w:spacing w:val="3"/>
        </w:rPr>
        <w:lastRenderedPageBreak/>
        <w:t>教學方式：</w:t>
      </w:r>
      <w:r>
        <w:rPr>
          <w:rFonts w:ascii="微軟正黑體" w:eastAsia="微軟正黑體" w:hAnsi="微軟正黑體"/>
          <w:b/>
          <w:color w:val="1B1C1D"/>
          <w:spacing w:val="3"/>
        </w:rPr>
        <w:t xml:space="preserve"> </w:t>
      </w:r>
      <w:r>
        <w:rPr>
          <w:color w:val="1B1C1D"/>
          <w:spacing w:val="-3"/>
        </w:rPr>
        <w:t>專業講解、情境模擬、創新</w:t>
      </w:r>
      <w:proofErr w:type="gramStart"/>
      <w:r>
        <w:rPr>
          <w:color w:val="1B1C1D"/>
          <w:spacing w:val="-3"/>
        </w:rPr>
        <w:t>桌遊卡牌</w:t>
      </w:r>
      <w:proofErr w:type="gramEnd"/>
      <w:r>
        <w:rPr>
          <w:color w:val="1B1C1D"/>
          <w:spacing w:val="-3"/>
        </w:rPr>
        <w:t>遊戲、小組討論。</w:t>
      </w:r>
    </w:p>
    <w:p w:rsidR="003A3F13" w:rsidRDefault="00A7716D">
      <w:pPr>
        <w:pStyle w:val="3"/>
        <w:spacing w:before="154"/>
      </w:pPr>
      <w:r>
        <w:rPr>
          <w:color w:val="1B1C1D"/>
        </w:rPr>
        <w:t>第四單元：永續城市設計師</w:t>
      </w:r>
      <w:r>
        <w:rPr>
          <w:color w:val="1B1C1D"/>
        </w:rPr>
        <w:t xml:space="preserve"> </w:t>
      </w:r>
      <w:proofErr w:type="gramStart"/>
      <w:r>
        <w:rPr>
          <w:rFonts w:ascii="Times New Roman" w:eastAsia="Times New Roman" w:hAnsi="Times New Roman"/>
          <w:color w:val="1B1C1D"/>
          <w:spacing w:val="-1"/>
        </w:rPr>
        <w:t>–</w:t>
      </w:r>
      <w:proofErr w:type="gramEnd"/>
      <w:r>
        <w:rPr>
          <w:rFonts w:ascii="Times New Roman" w:eastAsia="Times New Roman" w:hAnsi="Times New Roman"/>
          <w:color w:val="1B1C1D"/>
          <w:spacing w:val="-1"/>
        </w:rPr>
        <w:t xml:space="preserve"> </w:t>
      </w:r>
      <w:r>
        <w:rPr>
          <w:color w:val="1B1C1D"/>
          <w:spacing w:val="-2"/>
        </w:rPr>
        <w:t>打造我</w:t>
      </w:r>
      <w:proofErr w:type="gramStart"/>
      <w:r>
        <w:rPr>
          <w:color w:val="1B1C1D"/>
          <w:spacing w:val="-2"/>
        </w:rPr>
        <w:t>的零碳烏托</w:t>
      </w:r>
      <w:proofErr w:type="gramEnd"/>
      <w:r>
        <w:rPr>
          <w:color w:val="1B1C1D"/>
          <w:spacing w:val="-2"/>
        </w:rPr>
        <w:t>邦</w:t>
      </w:r>
    </w:p>
    <w:p w:rsidR="003A3F13" w:rsidRDefault="00A7716D">
      <w:pPr>
        <w:pStyle w:val="a4"/>
        <w:numPr>
          <w:ilvl w:val="0"/>
          <w:numId w:val="2"/>
        </w:numPr>
        <w:tabs>
          <w:tab w:val="left" w:pos="466"/>
        </w:tabs>
        <w:spacing w:before="46" w:line="259" w:lineRule="auto"/>
        <w:ind w:right="396"/>
        <w:jc w:val="both"/>
      </w:pPr>
      <w:r>
        <w:rPr>
          <w:rFonts w:ascii="微軟正黑體" w:eastAsia="微軟正黑體" w:hAnsi="微軟正黑體"/>
          <w:b/>
          <w:color w:val="1B1C1D"/>
          <w:spacing w:val="-3"/>
        </w:rPr>
        <w:t>課程目標：</w:t>
      </w:r>
      <w:r>
        <w:rPr>
          <w:rFonts w:ascii="微軟正黑體" w:eastAsia="微軟正黑體" w:hAnsi="微軟正黑體"/>
          <w:b/>
          <w:color w:val="1B1C1D"/>
          <w:spacing w:val="-3"/>
        </w:rPr>
        <w:t xml:space="preserve"> </w:t>
      </w:r>
      <w:r>
        <w:rPr>
          <w:color w:val="1B1C1D"/>
        </w:rPr>
        <w:t>以「永續城市」為藍圖，旨在培養學生對低碳城市設計的全面理解與應用能力。</w:t>
      </w:r>
      <w:r>
        <w:rPr>
          <w:color w:val="1B1C1D"/>
          <w:spacing w:val="-2"/>
        </w:rPr>
        <w:t>課程從建築與環境的融合、景觀配置及交通動線設計等多層面，帶領學生掌握城市發展的整</w:t>
      </w:r>
      <w:r>
        <w:rPr>
          <w:color w:val="1B1C1D"/>
          <w:spacing w:val="-4"/>
        </w:rPr>
        <w:t>體思維。</w:t>
      </w:r>
    </w:p>
    <w:p w:rsidR="003A3F13" w:rsidRDefault="00A7716D">
      <w:pPr>
        <w:pStyle w:val="a4"/>
        <w:numPr>
          <w:ilvl w:val="0"/>
          <w:numId w:val="2"/>
        </w:numPr>
        <w:tabs>
          <w:tab w:val="left" w:pos="466"/>
        </w:tabs>
        <w:spacing w:line="237" w:lineRule="auto"/>
        <w:ind w:right="614"/>
      </w:pPr>
      <w:r>
        <w:rPr>
          <w:rFonts w:ascii="微軟正黑體" w:eastAsia="微軟正黑體" w:hAnsi="微軟正黑體"/>
          <w:b/>
          <w:color w:val="1B1C1D"/>
          <w:spacing w:val="-3"/>
        </w:rPr>
        <w:t>學習效益：</w:t>
      </w:r>
      <w:r>
        <w:rPr>
          <w:rFonts w:ascii="微軟正黑體" w:eastAsia="微軟正黑體" w:hAnsi="微軟正黑體"/>
          <w:b/>
          <w:color w:val="1B1C1D"/>
          <w:spacing w:val="-3"/>
        </w:rPr>
        <w:t xml:space="preserve"> </w:t>
      </w:r>
      <w:r>
        <w:rPr>
          <w:color w:val="1B1C1D"/>
        </w:rPr>
        <w:t>啟發學生對永續城市規劃的興趣，培養其從宏觀角度思考環境與人類活動的關</w:t>
      </w:r>
      <w:r>
        <w:rPr>
          <w:color w:val="1B1C1D"/>
          <w:spacing w:val="-2"/>
        </w:rPr>
        <w:t>係，並能將所學應用於日常生活之中。</w:t>
      </w:r>
    </w:p>
    <w:p w:rsidR="003A3F13" w:rsidRDefault="00A7716D">
      <w:pPr>
        <w:pStyle w:val="a4"/>
        <w:numPr>
          <w:ilvl w:val="0"/>
          <w:numId w:val="2"/>
        </w:numPr>
        <w:tabs>
          <w:tab w:val="left" w:pos="465"/>
        </w:tabs>
        <w:spacing w:line="377" w:lineRule="exact"/>
        <w:ind w:left="465" w:hanging="359"/>
      </w:pPr>
      <w:r>
        <w:rPr>
          <w:rFonts w:ascii="微軟正黑體" w:eastAsia="微軟正黑體" w:hAnsi="微軟正黑體"/>
          <w:b/>
          <w:color w:val="1B1C1D"/>
          <w:spacing w:val="3"/>
        </w:rPr>
        <w:t>教學方式：</w:t>
      </w:r>
      <w:r>
        <w:rPr>
          <w:rFonts w:ascii="微軟正黑體" w:eastAsia="微軟正黑體" w:hAnsi="微軟正黑體"/>
          <w:b/>
          <w:color w:val="1B1C1D"/>
          <w:spacing w:val="3"/>
        </w:rPr>
        <w:t xml:space="preserve"> </w:t>
      </w:r>
      <w:r>
        <w:rPr>
          <w:color w:val="1B1C1D"/>
          <w:spacing w:val="-3"/>
        </w:rPr>
        <w:t>講座結合案例分享、永續城市設計實作、成果發表。</w:t>
      </w:r>
    </w:p>
    <w:p w:rsidR="003A3F13" w:rsidRDefault="00A7716D">
      <w:pPr>
        <w:pStyle w:val="2"/>
      </w:pPr>
      <w:r>
        <w:rPr>
          <w:color w:val="1B1C1D"/>
          <w:spacing w:val="-2"/>
        </w:rPr>
        <w:t>預期效益：</w:t>
      </w:r>
    </w:p>
    <w:p w:rsidR="003A3F13" w:rsidRDefault="00A7716D">
      <w:pPr>
        <w:pStyle w:val="a4"/>
        <w:numPr>
          <w:ilvl w:val="0"/>
          <w:numId w:val="1"/>
        </w:numPr>
        <w:tabs>
          <w:tab w:val="left" w:pos="478"/>
        </w:tabs>
        <w:spacing w:before="37" w:line="367" w:lineRule="exact"/>
        <w:ind w:left="478" w:hanging="358"/>
      </w:pPr>
      <w:r>
        <w:rPr>
          <w:rFonts w:ascii="微軟正黑體" w:eastAsia="微軟正黑體"/>
          <w:b/>
          <w:color w:val="1B1C1D"/>
          <w:spacing w:val="1"/>
        </w:rPr>
        <w:t>提升學生永續素養：</w:t>
      </w:r>
      <w:r>
        <w:rPr>
          <w:rFonts w:ascii="微軟正黑體" w:eastAsia="微軟正黑體"/>
          <w:b/>
          <w:color w:val="1B1C1D"/>
          <w:spacing w:val="1"/>
        </w:rPr>
        <w:t xml:space="preserve"> </w:t>
      </w:r>
      <w:r>
        <w:rPr>
          <w:color w:val="1B1C1D"/>
          <w:spacing w:val="-3"/>
        </w:rPr>
        <w:t>培養學生對氣候變遷與永續發展議題的全面認識與關懷。</w:t>
      </w:r>
    </w:p>
    <w:p w:rsidR="003A3F13" w:rsidRDefault="00A7716D">
      <w:pPr>
        <w:pStyle w:val="a4"/>
        <w:numPr>
          <w:ilvl w:val="0"/>
          <w:numId w:val="1"/>
        </w:numPr>
        <w:tabs>
          <w:tab w:val="left" w:pos="478"/>
        </w:tabs>
        <w:spacing w:line="329" w:lineRule="exact"/>
        <w:ind w:left="478" w:hanging="358"/>
      </w:pPr>
      <w:r>
        <w:rPr>
          <w:rFonts w:ascii="微軟正黑體" w:eastAsia="微軟正黑體"/>
          <w:b/>
          <w:color w:val="1B1C1D"/>
          <w:spacing w:val="3"/>
        </w:rPr>
        <w:t>激發學習興趣：</w:t>
      </w:r>
      <w:r>
        <w:rPr>
          <w:rFonts w:ascii="微軟正黑體" w:eastAsia="微軟正黑體"/>
          <w:b/>
          <w:color w:val="1B1C1D"/>
          <w:spacing w:val="3"/>
        </w:rPr>
        <w:t xml:space="preserve"> </w:t>
      </w:r>
      <w:r>
        <w:rPr>
          <w:color w:val="1B1C1D"/>
          <w:spacing w:val="-3"/>
        </w:rPr>
        <w:t>透過生動有趣的教學方式，引發學生對科學、科技及環保議題的學習熱情。</w:t>
      </w:r>
    </w:p>
    <w:p w:rsidR="003A3F13" w:rsidRDefault="00A7716D">
      <w:pPr>
        <w:pStyle w:val="a4"/>
        <w:numPr>
          <w:ilvl w:val="0"/>
          <w:numId w:val="1"/>
        </w:numPr>
        <w:tabs>
          <w:tab w:val="left" w:pos="478"/>
        </w:tabs>
        <w:spacing w:line="328" w:lineRule="exact"/>
        <w:ind w:left="478" w:hanging="358"/>
      </w:pPr>
      <w:r>
        <w:rPr>
          <w:rFonts w:ascii="微軟正黑體" w:eastAsia="微軟正黑體"/>
          <w:b/>
          <w:color w:val="1B1C1D"/>
          <w:spacing w:val="2"/>
        </w:rPr>
        <w:t>培養關鍵能力：</w:t>
      </w:r>
      <w:r>
        <w:rPr>
          <w:rFonts w:ascii="微軟正黑體" w:eastAsia="微軟正黑體"/>
          <w:b/>
          <w:color w:val="1B1C1D"/>
          <w:spacing w:val="2"/>
        </w:rPr>
        <w:t xml:space="preserve"> </w:t>
      </w:r>
      <w:r>
        <w:rPr>
          <w:color w:val="1B1C1D"/>
          <w:spacing w:val="-3"/>
        </w:rPr>
        <w:t>強化學生的批判性思考、問題解決、團隊合作及創新能力。</w:t>
      </w:r>
    </w:p>
    <w:p w:rsidR="003A3F13" w:rsidRDefault="00A7716D">
      <w:pPr>
        <w:pStyle w:val="a4"/>
        <w:numPr>
          <w:ilvl w:val="0"/>
          <w:numId w:val="1"/>
        </w:numPr>
        <w:tabs>
          <w:tab w:val="left" w:pos="478"/>
        </w:tabs>
        <w:spacing w:line="364" w:lineRule="exact"/>
        <w:ind w:left="478" w:hanging="358"/>
      </w:pPr>
      <w:r>
        <w:rPr>
          <w:rFonts w:ascii="微軟正黑體" w:eastAsia="微軟正黑體"/>
          <w:b/>
          <w:color w:val="1B1C1D"/>
          <w:spacing w:val="3"/>
        </w:rPr>
        <w:t>拓展未來視野：</w:t>
      </w:r>
      <w:r>
        <w:rPr>
          <w:rFonts w:ascii="微軟正黑體" w:eastAsia="微軟正黑體"/>
          <w:b/>
          <w:color w:val="1B1C1D"/>
          <w:spacing w:val="3"/>
        </w:rPr>
        <w:t xml:space="preserve"> </w:t>
      </w:r>
      <w:r>
        <w:rPr>
          <w:color w:val="1B1C1D"/>
          <w:spacing w:val="-3"/>
        </w:rPr>
        <w:t>幫助學生了解綠色產業的發展潛力，為其未來升學及職</w:t>
      </w:r>
      <w:proofErr w:type="gramStart"/>
      <w:r>
        <w:rPr>
          <w:color w:val="1B1C1D"/>
          <w:spacing w:val="-3"/>
        </w:rPr>
        <w:t>涯</w:t>
      </w:r>
      <w:proofErr w:type="gramEnd"/>
      <w:r>
        <w:rPr>
          <w:color w:val="1B1C1D"/>
          <w:spacing w:val="-3"/>
        </w:rPr>
        <w:t>發展提供多元方</w:t>
      </w:r>
    </w:p>
    <w:p w:rsidR="003A3F13" w:rsidRDefault="00A7716D">
      <w:pPr>
        <w:pStyle w:val="a3"/>
        <w:spacing w:line="268" w:lineRule="exact"/>
        <w:ind w:left="480"/>
      </w:pPr>
      <w:r>
        <w:rPr>
          <w:color w:val="1B1C1D"/>
          <w:spacing w:val="-5"/>
        </w:rPr>
        <w:t>向。</w:t>
      </w:r>
    </w:p>
    <w:p w:rsidR="003A3F13" w:rsidRPr="00A52865" w:rsidRDefault="00A7716D">
      <w:pPr>
        <w:pStyle w:val="a4"/>
        <w:numPr>
          <w:ilvl w:val="0"/>
          <w:numId w:val="1"/>
        </w:numPr>
        <w:tabs>
          <w:tab w:val="left" w:pos="478"/>
          <w:tab w:val="left" w:pos="480"/>
        </w:tabs>
        <w:spacing w:line="235" w:lineRule="auto"/>
        <w:ind w:right="381"/>
      </w:pPr>
      <w:r>
        <w:rPr>
          <w:rFonts w:ascii="微軟正黑體" w:eastAsia="微軟正黑體"/>
          <w:b/>
          <w:color w:val="1B1C1D"/>
          <w:spacing w:val="-2"/>
        </w:rPr>
        <w:t>建立校園特色：</w:t>
      </w:r>
      <w:r>
        <w:rPr>
          <w:rFonts w:ascii="微軟正黑體" w:eastAsia="微軟正黑體"/>
          <w:b/>
          <w:color w:val="1B1C1D"/>
          <w:spacing w:val="-2"/>
        </w:rPr>
        <w:t xml:space="preserve"> </w:t>
      </w:r>
      <w:r>
        <w:rPr>
          <w:color w:val="1B1C1D"/>
        </w:rPr>
        <w:t>透過與專業機構合作，豐富學校課程內容，展現學校在環境教育與前瞻科技</w:t>
      </w:r>
      <w:r>
        <w:rPr>
          <w:color w:val="1B1C1D"/>
          <w:spacing w:val="-2"/>
        </w:rPr>
        <w:t>領域的投入。</w:t>
      </w:r>
    </w:p>
    <w:p w:rsidR="00A52865" w:rsidRDefault="00A52865" w:rsidP="00A52865">
      <w:pPr>
        <w:tabs>
          <w:tab w:val="left" w:pos="478"/>
          <w:tab w:val="left" w:pos="480"/>
        </w:tabs>
        <w:spacing w:line="235" w:lineRule="auto"/>
        <w:ind w:right="381"/>
      </w:pPr>
    </w:p>
    <w:p w:rsidR="00A52865" w:rsidRDefault="00A52865" w:rsidP="00A52865">
      <w:pPr>
        <w:tabs>
          <w:tab w:val="left" w:pos="478"/>
          <w:tab w:val="left" w:pos="480"/>
        </w:tabs>
        <w:spacing w:line="235" w:lineRule="auto"/>
        <w:ind w:right="381"/>
        <w:rPr>
          <w:rFonts w:eastAsiaTheme="minorEastAsia"/>
        </w:rPr>
      </w:pPr>
    </w:p>
    <w:p w:rsidR="00A52865" w:rsidRPr="00A52865" w:rsidRDefault="00A52865" w:rsidP="00A52865">
      <w:pPr>
        <w:tabs>
          <w:tab w:val="left" w:pos="478"/>
          <w:tab w:val="left" w:pos="480"/>
        </w:tabs>
        <w:spacing w:line="235" w:lineRule="auto"/>
        <w:ind w:right="381"/>
        <w:rPr>
          <w:rFonts w:eastAsiaTheme="minorEastAsia" w:hint="eastAsia"/>
        </w:rPr>
      </w:pPr>
      <w:r>
        <w:rPr>
          <w:rFonts w:eastAsiaTheme="minorEastAsia" w:hint="eastAsia"/>
        </w:rPr>
        <w:t>上課日期</w:t>
      </w:r>
      <w:r>
        <w:rPr>
          <w:rFonts w:eastAsiaTheme="minorEastAsia" w:hint="eastAsia"/>
        </w:rPr>
        <w:t xml:space="preserve">: </w:t>
      </w:r>
      <w:r w:rsidRPr="00A52865">
        <w:rPr>
          <w:rFonts w:eastAsiaTheme="minorEastAsia"/>
        </w:rPr>
        <w:t>第二週期</w:t>
      </w:r>
      <w:r w:rsidRPr="00A52865">
        <w:rPr>
          <w:rFonts w:eastAsiaTheme="minorEastAsia"/>
        </w:rPr>
        <w:t>11/11</w:t>
      </w:r>
      <w:r w:rsidRPr="00A52865">
        <w:rPr>
          <w:rFonts w:eastAsiaTheme="minorEastAsia"/>
        </w:rPr>
        <w:t>、</w:t>
      </w:r>
      <w:r w:rsidRPr="00A52865">
        <w:rPr>
          <w:rFonts w:eastAsiaTheme="minorEastAsia"/>
        </w:rPr>
        <w:t>11/18</w:t>
      </w:r>
      <w:r w:rsidRPr="00A52865">
        <w:rPr>
          <w:rFonts w:eastAsiaTheme="minorEastAsia"/>
        </w:rPr>
        <w:t>、</w:t>
      </w:r>
      <w:r w:rsidRPr="00A52865">
        <w:rPr>
          <w:rFonts w:eastAsiaTheme="minorEastAsia"/>
        </w:rPr>
        <w:t>12/2</w:t>
      </w:r>
      <w:r w:rsidRPr="00A52865">
        <w:rPr>
          <w:rFonts w:eastAsiaTheme="minorEastAsia"/>
        </w:rPr>
        <w:t>、</w:t>
      </w:r>
      <w:r w:rsidRPr="00A52865">
        <w:rPr>
          <w:rFonts w:eastAsiaTheme="minorEastAsia"/>
        </w:rPr>
        <w:t>12/9</w:t>
      </w:r>
      <w:bookmarkStart w:id="0" w:name="_GoBack"/>
      <w:bookmarkEnd w:id="0"/>
    </w:p>
    <w:sectPr w:rsidR="00A52865" w:rsidRPr="00A52865">
      <w:headerReference w:type="default" r:id="rId7"/>
      <w:footerReference w:type="default" r:id="rId8"/>
      <w:pgSz w:w="12240" w:h="15840"/>
      <w:pgMar w:top="1360" w:right="1080" w:bottom="780" w:left="1440" w:header="454" w:footer="59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716D" w:rsidRDefault="00A7716D">
      <w:r>
        <w:separator/>
      </w:r>
    </w:p>
  </w:endnote>
  <w:endnote w:type="continuationSeparator" w:id="0">
    <w:p w:rsidR="00A7716D" w:rsidRDefault="00A77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icrosoft Sans Serif">
    <w:panose1 w:val="020B0604020202020204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01"/>
    <w:family w:val="roman"/>
    <w:pitch w:val="variable"/>
  </w:font>
  <w:font w:name="微軟正黑體">
    <w:panose1 w:val="020B0604030504040204"/>
    <w:charset w:val="01"/>
    <w:family w:val="swiss"/>
    <w:pitch w:val="variable"/>
  </w:font>
  <w:font w:name="Yu Gothic UI Light">
    <w:panose1 w:val="020B0300000000000000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3F13" w:rsidRDefault="00A7716D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74688" behindDoc="1" locked="0" layoutInCell="1" allowOverlap="1">
              <wp:simplePos x="0" y="0"/>
              <wp:positionH relativeFrom="page">
                <wp:posOffset>5860541</wp:posOffset>
              </wp:positionH>
              <wp:positionV relativeFrom="page">
                <wp:posOffset>9543490</wp:posOffset>
              </wp:positionV>
              <wp:extent cx="1013460" cy="21336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3460" cy="2133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A3F13" w:rsidRDefault="00A7716D">
                          <w:pPr>
                            <w:pStyle w:val="a3"/>
                            <w:spacing w:line="336" w:lineRule="exact"/>
                            <w:ind w:left="20"/>
                            <w:rPr>
                              <w:rFonts w:ascii="Yu Gothic UI Light" w:eastAsia="Yu Gothic UI Light"/>
                            </w:rPr>
                          </w:pPr>
                          <w:r>
                            <w:rPr>
                              <w:rFonts w:ascii="Yu Gothic UI Light" w:eastAsia="Yu Gothic UI Light"/>
                              <w:spacing w:val="-1"/>
                            </w:rPr>
                            <w:t>第</w:t>
                          </w:r>
                          <w:r>
                            <w:rPr>
                              <w:rFonts w:ascii="Yu Gothic UI Light" w:eastAsia="Yu Gothic UI Light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Arial MT" w:eastAsia="Arial MT"/>
                            </w:rPr>
                            <w:fldChar w:fldCharType="begin"/>
                          </w:r>
                          <w:r>
                            <w:rPr>
                              <w:rFonts w:ascii="Arial MT" w:eastAsia="Arial MT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 w:eastAsia="Arial MT"/>
                            </w:rPr>
                            <w:fldChar w:fldCharType="separate"/>
                          </w:r>
                          <w:r>
                            <w:rPr>
                              <w:rFonts w:ascii="Arial MT" w:eastAsia="Arial MT"/>
                            </w:rPr>
                            <w:t>1</w:t>
                          </w:r>
                          <w:r>
                            <w:rPr>
                              <w:rFonts w:ascii="Arial MT" w:eastAsia="Arial MT"/>
                            </w:rPr>
                            <w:fldChar w:fldCharType="end"/>
                          </w:r>
                          <w:r>
                            <w:rPr>
                              <w:rFonts w:ascii="Arial MT" w:eastAsia="Arial MT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Yu Gothic UI Light" w:eastAsia="Yu Gothic UI Light"/>
                              <w:spacing w:val="-3"/>
                            </w:rPr>
                            <w:t>頁</w:t>
                          </w:r>
                          <w:r>
                            <w:rPr>
                              <w:rFonts w:ascii="Yu Gothic UI Light" w:eastAsia="Yu Gothic UI Light"/>
                              <w:spacing w:val="-3"/>
                            </w:rPr>
                            <w:t xml:space="preserve"> / </w:t>
                          </w:r>
                          <w:r>
                            <w:rPr>
                              <w:rFonts w:ascii="Yu Gothic UI Light" w:eastAsia="Yu Gothic UI Light"/>
                              <w:spacing w:val="-3"/>
                            </w:rPr>
                            <w:t>共</w:t>
                          </w:r>
                          <w:r>
                            <w:rPr>
                              <w:rFonts w:ascii="Yu Gothic UI Light" w:eastAsia="Yu Gothic UI Light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Arial MT" w:eastAsia="Arial MT"/>
                            </w:rPr>
                            <w:fldChar w:fldCharType="begin"/>
                          </w:r>
                          <w:r>
                            <w:rPr>
                              <w:rFonts w:ascii="Arial MT" w:eastAsia="Arial MT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 MT" w:eastAsia="Arial MT"/>
                            </w:rPr>
                            <w:fldChar w:fldCharType="separate"/>
                          </w:r>
                          <w:r>
                            <w:rPr>
                              <w:rFonts w:ascii="Arial MT" w:eastAsia="Arial MT"/>
                            </w:rPr>
                            <w:t>4</w:t>
                          </w:r>
                          <w:r>
                            <w:rPr>
                              <w:rFonts w:ascii="Arial MT" w:eastAsia="Arial MT"/>
                            </w:rPr>
                            <w:fldChar w:fldCharType="end"/>
                          </w:r>
                          <w:r>
                            <w:rPr>
                              <w:rFonts w:ascii="Arial MT" w:eastAsia="Arial MT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Yu Gothic UI Light" w:eastAsia="Yu Gothic UI Light"/>
                              <w:spacing w:val="-10"/>
                            </w:rPr>
                            <w:t>頁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461.45pt;margin-top:751.45pt;width:79.8pt;height:16.8pt;z-index:-15841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" filled="f" stroked="f">
              <v:textbox inset="0,0,0,0">
                <w:txbxContent>
                  <w:p w:rsidR="003A3F13" w:rsidRDefault="00A7716D">
                    <w:pPr>
                      <w:pStyle w:val="a3"/>
                      <w:spacing w:line="336" w:lineRule="exact"/>
                      <w:ind w:left="20"/>
                      <w:rPr>
                        <w:rFonts w:ascii="Yu Gothic UI Light" w:eastAsia="Yu Gothic UI Light"/>
                      </w:rPr>
                    </w:pPr>
                    <w:r>
                      <w:rPr>
                        <w:rFonts w:ascii="Yu Gothic UI Light" w:eastAsia="Yu Gothic UI Light"/>
                        <w:spacing w:val="-1"/>
                      </w:rPr>
                      <w:t>第</w:t>
                    </w:r>
                    <w:r>
                      <w:rPr>
                        <w:rFonts w:ascii="Yu Gothic UI Light" w:eastAsia="Yu Gothic UI Light"/>
                        <w:spacing w:val="-1"/>
                      </w:rPr>
                      <w:t xml:space="preserve"> </w:t>
                    </w:r>
                    <w:r>
                      <w:rPr>
                        <w:rFonts w:ascii="Arial MT" w:eastAsia="Arial MT"/>
                      </w:rPr>
                      <w:fldChar w:fldCharType="begin"/>
                    </w:r>
                    <w:r>
                      <w:rPr>
                        <w:rFonts w:ascii="Arial MT" w:eastAsia="Arial MT"/>
                      </w:rPr>
                      <w:instrText xml:space="preserve"> PAGE </w:instrText>
                    </w:r>
                    <w:r>
                      <w:rPr>
                        <w:rFonts w:ascii="Arial MT" w:eastAsia="Arial MT"/>
                      </w:rPr>
                      <w:fldChar w:fldCharType="separate"/>
                    </w:r>
                    <w:r>
                      <w:rPr>
                        <w:rFonts w:ascii="Arial MT" w:eastAsia="Arial MT"/>
                      </w:rPr>
                      <w:t>1</w:t>
                    </w:r>
                    <w:r>
                      <w:rPr>
                        <w:rFonts w:ascii="Arial MT" w:eastAsia="Arial MT"/>
                      </w:rPr>
                      <w:fldChar w:fldCharType="end"/>
                    </w:r>
                    <w:r>
                      <w:rPr>
                        <w:rFonts w:ascii="Arial MT" w:eastAsia="Arial MT"/>
                        <w:spacing w:val="-5"/>
                      </w:rPr>
                      <w:t xml:space="preserve"> </w:t>
                    </w:r>
                    <w:r>
                      <w:rPr>
                        <w:rFonts w:ascii="Yu Gothic UI Light" w:eastAsia="Yu Gothic UI Light"/>
                        <w:spacing w:val="-3"/>
                      </w:rPr>
                      <w:t>頁</w:t>
                    </w:r>
                    <w:r>
                      <w:rPr>
                        <w:rFonts w:ascii="Yu Gothic UI Light" w:eastAsia="Yu Gothic UI Light"/>
                        <w:spacing w:val="-3"/>
                      </w:rPr>
                      <w:t xml:space="preserve"> / </w:t>
                    </w:r>
                    <w:r>
                      <w:rPr>
                        <w:rFonts w:ascii="Yu Gothic UI Light" w:eastAsia="Yu Gothic UI Light"/>
                        <w:spacing w:val="-3"/>
                      </w:rPr>
                      <w:t>共</w:t>
                    </w:r>
                    <w:r>
                      <w:rPr>
                        <w:rFonts w:ascii="Yu Gothic UI Light" w:eastAsia="Yu Gothic UI Light"/>
                        <w:spacing w:val="-3"/>
                      </w:rPr>
                      <w:t xml:space="preserve"> </w:t>
                    </w:r>
                    <w:r>
                      <w:rPr>
                        <w:rFonts w:ascii="Arial MT" w:eastAsia="Arial MT"/>
                      </w:rPr>
                      <w:fldChar w:fldCharType="begin"/>
                    </w:r>
                    <w:r>
                      <w:rPr>
                        <w:rFonts w:ascii="Arial MT" w:eastAsia="Arial MT"/>
                      </w:rPr>
                      <w:instrText xml:space="preserve"> NUMPAGES </w:instrText>
                    </w:r>
                    <w:r>
                      <w:rPr>
                        <w:rFonts w:ascii="Arial MT" w:eastAsia="Arial MT"/>
                      </w:rPr>
                      <w:fldChar w:fldCharType="separate"/>
                    </w:r>
                    <w:r>
                      <w:rPr>
                        <w:rFonts w:ascii="Arial MT" w:eastAsia="Arial MT"/>
                      </w:rPr>
                      <w:t>4</w:t>
                    </w:r>
                    <w:r>
                      <w:rPr>
                        <w:rFonts w:ascii="Arial MT" w:eastAsia="Arial MT"/>
                      </w:rPr>
                      <w:fldChar w:fldCharType="end"/>
                    </w:r>
                    <w:r>
                      <w:rPr>
                        <w:rFonts w:ascii="Arial MT" w:eastAsia="Arial MT"/>
                        <w:spacing w:val="-5"/>
                      </w:rPr>
                      <w:t xml:space="preserve"> </w:t>
                    </w:r>
                    <w:r>
                      <w:rPr>
                        <w:rFonts w:ascii="Yu Gothic UI Light" w:eastAsia="Yu Gothic UI Light"/>
                        <w:spacing w:val="-10"/>
                      </w:rPr>
                      <w:t>頁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716D" w:rsidRDefault="00A7716D">
      <w:r>
        <w:separator/>
      </w:r>
    </w:p>
  </w:footnote>
  <w:footnote w:type="continuationSeparator" w:id="0">
    <w:p w:rsidR="00A7716D" w:rsidRDefault="00A771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3F13" w:rsidRDefault="00A7716D">
    <w:pPr>
      <w:pStyle w:val="a3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473152" behindDoc="1" locked="0" layoutInCell="1" allowOverlap="1">
          <wp:simplePos x="0" y="0"/>
          <wp:positionH relativeFrom="page">
            <wp:posOffset>3710940</wp:posOffset>
          </wp:positionH>
          <wp:positionV relativeFrom="page">
            <wp:posOffset>288036</wp:posOffset>
          </wp:positionV>
          <wp:extent cx="1412875" cy="359028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12875" cy="3590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473664" behindDoc="1" locked="0" layoutInCell="1" allowOverlap="1">
          <wp:simplePos x="0" y="0"/>
          <wp:positionH relativeFrom="page">
            <wp:posOffset>6383020</wp:posOffset>
          </wp:positionH>
          <wp:positionV relativeFrom="page">
            <wp:posOffset>288036</wp:posOffset>
          </wp:positionV>
          <wp:extent cx="331406" cy="359028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331406" cy="3590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474176" behindDoc="1" locked="0" layoutInCell="1" allowOverlap="1">
          <wp:simplePos x="0" y="0"/>
          <wp:positionH relativeFrom="page">
            <wp:posOffset>923546</wp:posOffset>
          </wp:positionH>
          <wp:positionV relativeFrom="page">
            <wp:posOffset>301844</wp:posOffset>
          </wp:positionV>
          <wp:extent cx="2355210" cy="336014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355210" cy="3360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E67662"/>
    <w:multiLevelType w:val="hybridMultilevel"/>
    <w:tmpl w:val="9A86A6C0"/>
    <w:lvl w:ilvl="0" w:tplc="AF9C709A">
      <w:start w:val="1"/>
      <w:numFmt w:val="decimal"/>
      <w:lvlText w:val="%1."/>
      <w:lvlJc w:val="left"/>
      <w:pPr>
        <w:ind w:left="480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zh-TW" w:bidi="ar-SA"/>
      </w:rPr>
    </w:lvl>
    <w:lvl w:ilvl="1" w:tplc="24AAEC8E">
      <w:numFmt w:val="bullet"/>
      <w:lvlText w:val="•"/>
      <w:lvlJc w:val="left"/>
      <w:pPr>
        <w:ind w:left="1404" w:hanging="360"/>
      </w:pPr>
      <w:rPr>
        <w:rFonts w:hint="default"/>
        <w:lang w:val="en-US" w:eastAsia="zh-TW" w:bidi="ar-SA"/>
      </w:rPr>
    </w:lvl>
    <w:lvl w:ilvl="2" w:tplc="C14E6B30">
      <w:numFmt w:val="bullet"/>
      <w:lvlText w:val="•"/>
      <w:lvlJc w:val="left"/>
      <w:pPr>
        <w:ind w:left="2328" w:hanging="360"/>
      </w:pPr>
      <w:rPr>
        <w:rFonts w:hint="default"/>
        <w:lang w:val="en-US" w:eastAsia="zh-TW" w:bidi="ar-SA"/>
      </w:rPr>
    </w:lvl>
    <w:lvl w:ilvl="3" w:tplc="87E2662C">
      <w:numFmt w:val="bullet"/>
      <w:lvlText w:val="•"/>
      <w:lvlJc w:val="left"/>
      <w:pPr>
        <w:ind w:left="3252" w:hanging="360"/>
      </w:pPr>
      <w:rPr>
        <w:rFonts w:hint="default"/>
        <w:lang w:val="en-US" w:eastAsia="zh-TW" w:bidi="ar-SA"/>
      </w:rPr>
    </w:lvl>
    <w:lvl w:ilvl="4" w:tplc="FC0877A0">
      <w:numFmt w:val="bullet"/>
      <w:lvlText w:val="•"/>
      <w:lvlJc w:val="left"/>
      <w:pPr>
        <w:ind w:left="4176" w:hanging="360"/>
      </w:pPr>
      <w:rPr>
        <w:rFonts w:hint="default"/>
        <w:lang w:val="en-US" w:eastAsia="zh-TW" w:bidi="ar-SA"/>
      </w:rPr>
    </w:lvl>
    <w:lvl w:ilvl="5" w:tplc="DAD0151A">
      <w:numFmt w:val="bullet"/>
      <w:lvlText w:val="•"/>
      <w:lvlJc w:val="left"/>
      <w:pPr>
        <w:ind w:left="5100" w:hanging="360"/>
      </w:pPr>
      <w:rPr>
        <w:rFonts w:hint="default"/>
        <w:lang w:val="en-US" w:eastAsia="zh-TW" w:bidi="ar-SA"/>
      </w:rPr>
    </w:lvl>
    <w:lvl w:ilvl="6" w:tplc="D452F04C">
      <w:numFmt w:val="bullet"/>
      <w:lvlText w:val="•"/>
      <w:lvlJc w:val="left"/>
      <w:pPr>
        <w:ind w:left="6024" w:hanging="360"/>
      </w:pPr>
      <w:rPr>
        <w:rFonts w:hint="default"/>
        <w:lang w:val="en-US" w:eastAsia="zh-TW" w:bidi="ar-SA"/>
      </w:rPr>
    </w:lvl>
    <w:lvl w:ilvl="7" w:tplc="3A84263E">
      <w:numFmt w:val="bullet"/>
      <w:lvlText w:val="•"/>
      <w:lvlJc w:val="left"/>
      <w:pPr>
        <w:ind w:left="6948" w:hanging="360"/>
      </w:pPr>
      <w:rPr>
        <w:rFonts w:hint="default"/>
        <w:lang w:val="en-US" w:eastAsia="zh-TW" w:bidi="ar-SA"/>
      </w:rPr>
    </w:lvl>
    <w:lvl w:ilvl="8" w:tplc="85ACB124">
      <w:numFmt w:val="bullet"/>
      <w:lvlText w:val="•"/>
      <w:lvlJc w:val="left"/>
      <w:pPr>
        <w:ind w:left="7872" w:hanging="360"/>
      </w:pPr>
      <w:rPr>
        <w:rFonts w:hint="default"/>
        <w:lang w:val="en-US" w:eastAsia="zh-TW" w:bidi="ar-SA"/>
      </w:rPr>
    </w:lvl>
  </w:abstractNum>
  <w:abstractNum w:abstractNumId="1" w15:restartNumberingAfterBreak="0">
    <w:nsid w:val="2A3D0E51"/>
    <w:multiLevelType w:val="hybridMultilevel"/>
    <w:tmpl w:val="F40C2996"/>
    <w:lvl w:ilvl="0" w:tplc="BD9201FE">
      <w:start w:val="1"/>
      <w:numFmt w:val="decimal"/>
      <w:lvlText w:val="%1."/>
      <w:lvlJc w:val="left"/>
      <w:pPr>
        <w:ind w:left="480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zh-TW" w:bidi="ar-SA"/>
      </w:rPr>
    </w:lvl>
    <w:lvl w:ilvl="1" w:tplc="ED465F20">
      <w:numFmt w:val="bullet"/>
      <w:lvlText w:val="•"/>
      <w:lvlJc w:val="left"/>
      <w:pPr>
        <w:ind w:left="1404" w:hanging="360"/>
      </w:pPr>
      <w:rPr>
        <w:rFonts w:hint="default"/>
        <w:lang w:val="en-US" w:eastAsia="zh-TW" w:bidi="ar-SA"/>
      </w:rPr>
    </w:lvl>
    <w:lvl w:ilvl="2" w:tplc="B4B4E9FC">
      <w:numFmt w:val="bullet"/>
      <w:lvlText w:val="•"/>
      <w:lvlJc w:val="left"/>
      <w:pPr>
        <w:ind w:left="2328" w:hanging="360"/>
      </w:pPr>
      <w:rPr>
        <w:rFonts w:hint="default"/>
        <w:lang w:val="en-US" w:eastAsia="zh-TW" w:bidi="ar-SA"/>
      </w:rPr>
    </w:lvl>
    <w:lvl w:ilvl="3" w:tplc="04AC9300">
      <w:numFmt w:val="bullet"/>
      <w:lvlText w:val="•"/>
      <w:lvlJc w:val="left"/>
      <w:pPr>
        <w:ind w:left="3252" w:hanging="360"/>
      </w:pPr>
      <w:rPr>
        <w:rFonts w:hint="default"/>
        <w:lang w:val="en-US" w:eastAsia="zh-TW" w:bidi="ar-SA"/>
      </w:rPr>
    </w:lvl>
    <w:lvl w:ilvl="4" w:tplc="DBB42D5C">
      <w:numFmt w:val="bullet"/>
      <w:lvlText w:val="•"/>
      <w:lvlJc w:val="left"/>
      <w:pPr>
        <w:ind w:left="4176" w:hanging="360"/>
      </w:pPr>
      <w:rPr>
        <w:rFonts w:hint="default"/>
        <w:lang w:val="en-US" w:eastAsia="zh-TW" w:bidi="ar-SA"/>
      </w:rPr>
    </w:lvl>
    <w:lvl w:ilvl="5" w:tplc="8CEE2C90">
      <w:numFmt w:val="bullet"/>
      <w:lvlText w:val="•"/>
      <w:lvlJc w:val="left"/>
      <w:pPr>
        <w:ind w:left="5100" w:hanging="360"/>
      </w:pPr>
      <w:rPr>
        <w:rFonts w:hint="default"/>
        <w:lang w:val="en-US" w:eastAsia="zh-TW" w:bidi="ar-SA"/>
      </w:rPr>
    </w:lvl>
    <w:lvl w:ilvl="6" w:tplc="F5B85466">
      <w:numFmt w:val="bullet"/>
      <w:lvlText w:val="•"/>
      <w:lvlJc w:val="left"/>
      <w:pPr>
        <w:ind w:left="6024" w:hanging="360"/>
      </w:pPr>
      <w:rPr>
        <w:rFonts w:hint="default"/>
        <w:lang w:val="en-US" w:eastAsia="zh-TW" w:bidi="ar-SA"/>
      </w:rPr>
    </w:lvl>
    <w:lvl w:ilvl="7" w:tplc="441A177E">
      <w:numFmt w:val="bullet"/>
      <w:lvlText w:val="•"/>
      <w:lvlJc w:val="left"/>
      <w:pPr>
        <w:ind w:left="6948" w:hanging="360"/>
      </w:pPr>
      <w:rPr>
        <w:rFonts w:hint="default"/>
        <w:lang w:val="en-US" w:eastAsia="zh-TW" w:bidi="ar-SA"/>
      </w:rPr>
    </w:lvl>
    <w:lvl w:ilvl="8" w:tplc="AFE20150">
      <w:numFmt w:val="bullet"/>
      <w:lvlText w:val="•"/>
      <w:lvlJc w:val="left"/>
      <w:pPr>
        <w:ind w:left="7872" w:hanging="360"/>
      </w:pPr>
      <w:rPr>
        <w:rFonts w:hint="default"/>
        <w:lang w:val="en-US" w:eastAsia="zh-TW" w:bidi="ar-SA"/>
      </w:rPr>
    </w:lvl>
  </w:abstractNum>
  <w:abstractNum w:abstractNumId="2" w15:restartNumberingAfterBreak="0">
    <w:nsid w:val="3BE16F42"/>
    <w:multiLevelType w:val="hybridMultilevel"/>
    <w:tmpl w:val="DC78637A"/>
    <w:lvl w:ilvl="0" w:tplc="05446A6E">
      <w:start w:val="1"/>
      <w:numFmt w:val="decimal"/>
      <w:lvlText w:val="%1."/>
      <w:lvlJc w:val="left"/>
      <w:pPr>
        <w:ind w:left="480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zh-TW" w:bidi="ar-SA"/>
      </w:rPr>
    </w:lvl>
    <w:lvl w:ilvl="1" w:tplc="76B8D9DC">
      <w:numFmt w:val="bullet"/>
      <w:lvlText w:val="●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B1C1D"/>
        <w:spacing w:val="0"/>
        <w:w w:val="100"/>
        <w:sz w:val="28"/>
        <w:szCs w:val="28"/>
        <w:lang w:val="en-US" w:eastAsia="zh-TW" w:bidi="ar-SA"/>
      </w:rPr>
    </w:lvl>
    <w:lvl w:ilvl="2" w:tplc="4EFEE694">
      <w:numFmt w:val="bullet"/>
      <w:lvlText w:val="•"/>
      <w:lvlJc w:val="left"/>
      <w:pPr>
        <w:ind w:left="1720" w:hanging="360"/>
      </w:pPr>
      <w:rPr>
        <w:rFonts w:hint="default"/>
        <w:lang w:val="en-US" w:eastAsia="zh-TW" w:bidi="ar-SA"/>
      </w:rPr>
    </w:lvl>
    <w:lvl w:ilvl="3" w:tplc="80F8247C">
      <w:numFmt w:val="bullet"/>
      <w:lvlText w:val="•"/>
      <w:lvlJc w:val="left"/>
      <w:pPr>
        <w:ind w:left="2720" w:hanging="360"/>
      </w:pPr>
      <w:rPr>
        <w:rFonts w:hint="default"/>
        <w:lang w:val="en-US" w:eastAsia="zh-TW" w:bidi="ar-SA"/>
      </w:rPr>
    </w:lvl>
    <w:lvl w:ilvl="4" w:tplc="10B651CE">
      <w:numFmt w:val="bullet"/>
      <w:lvlText w:val="•"/>
      <w:lvlJc w:val="left"/>
      <w:pPr>
        <w:ind w:left="3720" w:hanging="360"/>
      </w:pPr>
      <w:rPr>
        <w:rFonts w:hint="default"/>
        <w:lang w:val="en-US" w:eastAsia="zh-TW" w:bidi="ar-SA"/>
      </w:rPr>
    </w:lvl>
    <w:lvl w:ilvl="5" w:tplc="C6D0ADC6">
      <w:numFmt w:val="bullet"/>
      <w:lvlText w:val="•"/>
      <w:lvlJc w:val="left"/>
      <w:pPr>
        <w:ind w:left="4720" w:hanging="360"/>
      </w:pPr>
      <w:rPr>
        <w:rFonts w:hint="default"/>
        <w:lang w:val="en-US" w:eastAsia="zh-TW" w:bidi="ar-SA"/>
      </w:rPr>
    </w:lvl>
    <w:lvl w:ilvl="6" w:tplc="0772010A">
      <w:numFmt w:val="bullet"/>
      <w:lvlText w:val="•"/>
      <w:lvlJc w:val="left"/>
      <w:pPr>
        <w:ind w:left="5720" w:hanging="360"/>
      </w:pPr>
      <w:rPr>
        <w:rFonts w:hint="default"/>
        <w:lang w:val="en-US" w:eastAsia="zh-TW" w:bidi="ar-SA"/>
      </w:rPr>
    </w:lvl>
    <w:lvl w:ilvl="7" w:tplc="2B5EFBD4">
      <w:numFmt w:val="bullet"/>
      <w:lvlText w:val="•"/>
      <w:lvlJc w:val="left"/>
      <w:pPr>
        <w:ind w:left="6720" w:hanging="360"/>
      </w:pPr>
      <w:rPr>
        <w:rFonts w:hint="default"/>
        <w:lang w:val="en-US" w:eastAsia="zh-TW" w:bidi="ar-SA"/>
      </w:rPr>
    </w:lvl>
    <w:lvl w:ilvl="8" w:tplc="A126AB54">
      <w:numFmt w:val="bullet"/>
      <w:lvlText w:val="•"/>
      <w:lvlJc w:val="left"/>
      <w:pPr>
        <w:ind w:left="7720" w:hanging="360"/>
      </w:pPr>
      <w:rPr>
        <w:rFonts w:hint="default"/>
        <w:lang w:val="en-US" w:eastAsia="zh-TW" w:bidi="ar-SA"/>
      </w:rPr>
    </w:lvl>
  </w:abstractNum>
  <w:abstractNum w:abstractNumId="3" w15:restartNumberingAfterBreak="0">
    <w:nsid w:val="498D72D2"/>
    <w:multiLevelType w:val="hybridMultilevel"/>
    <w:tmpl w:val="4072C056"/>
    <w:lvl w:ilvl="0" w:tplc="45AAF83A">
      <w:numFmt w:val="bullet"/>
      <w:lvlText w:val="●"/>
      <w:lvlJc w:val="left"/>
      <w:pPr>
        <w:ind w:left="466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zh-TW" w:bidi="ar-SA"/>
      </w:rPr>
    </w:lvl>
    <w:lvl w:ilvl="1" w:tplc="510C8D8C">
      <w:numFmt w:val="bullet"/>
      <w:lvlText w:val="•"/>
      <w:lvlJc w:val="left"/>
      <w:pPr>
        <w:ind w:left="1386" w:hanging="360"/>
      </w:pPr>
      <w:rPr>
        <w:rFonts w:hint="default"/>
        <w:lang w:val="en-US" w:eastAsia="zh-TW" w:bidi="ar-SA"/>
      </w:rPr>
    </w:lvl>
    <w:lvl w:ilvl="2" w:tplc="AD7A93B8">
      <w:numFmt w:val="bullet"/>
      <w:lvlText w:val="•"/>
      <w:lvlJc w:val="left"/>
      <w:pPr>
        <w:ind w:left="2312" w:hanging="360"/>
      </w:pPr>
      <w:rPr>
        <w:rFonts w:hint="default"/>
        <w:lang w:val="en-US" w:eastAsia="zh-TW" w:bidi="ar-SA"/>
      </w:rPr>
    </w:lvl>
    <w:lvl w:ilvl="3" w:tplc="95F69AF6">
      <w:numFmt w:val="bullet"/>
      <w:lvlText w:val="•"/>
      <w:lvlJc w:val="left"/>
      <w:pPr>
        <w:ind w:left="3238" w:hanging="360"/>
      </w:pPr>
      <w:rPr>
        <w:rFonts w:hint="default"/>
        <w:lang w:val="en-US" w:eastAsia="zh-TW" w:bidi="ar-SA"/>
      </w:rPr>
    </w:lvl>
    <w:lvl w:ilvl="4" w:tplc="5C909BC0">
      <w:numFmt w:val="bullet"/>
      <w:lvlText w:val="•"/>
      <w:lvlJc w:val="left"/>
      <w:pPr>
        <w:ind w:left="4164" w:hanging="360"/>
      </w:pPr>
      <w:rPr>
        <w:rFonts w:hint="default"/>
        <w:lang w:val="en-US" w:eastAsia="zh-TW" w:bidi="ar-SA"/>
      </w:rPr>
    </w:lvl>
    <w:lvl w:ilvl="5" w:tplc="C2B63228">
      <w:numFmt w:val="bullet"/>
      <w:lvlText w:val="•"/>
      <w:lvlJc w:val="left"/>
      <w:pPr>
        <w:ind w:left="5090" w:hanging="360"/>
      </w:pPr>
      <w:rPr>
        <w:rFonts w:hint="default"/>
        <w:lang w:val="en-US" w:eastAsia="zh-TW" w:bidi="ar-SA"/>
      </w:rPr>
    </w:lvl>
    <w:lvl w:ilvl="6" w:tplc="7ECE055E">
      <w:numFmt w:val="bullet"/>
      <w:lvlText w:val="•"/>
      <w:lvlJc w:val="left"/>
      <w:pPr>
        <w:ind w:left="6016" w:hanging="360"/>
      </w:pPr>
      <w:rPr>
        <w:rFonts w:hint="default"/>
        <w:lang w:val="en-US" w:eastAsia="zh-TW" w:bidi="ar-SA"/>
      </w:rPr>
    </w:lvl>
    <w:lvl w:ilvl="7" w:tplc="2794C864">
      <w:numFmt w:val="bullet"/>
      <w:lvlText w:val="•"/>
      <w:lvlJc w:val="left"/>
      <w:pPr>
        <w:ind w:left="6942" w:hanging="360"/>
      </w:pPr>
      <w:rPr>
        <w:rFonts w:hint="default"/>
        <w:lang w:val="en-US" w:eastAsia="zh-TW" w:bidi="ar-SA"/>
      </w:rPr>
    </w:lvl>
    <w:lvl w:ilvl="8" w:tplc="47FAB04A">
      <w:numFmt w:val="bullet"/>
      <w:lvlText w:val="•"/>
      <w:lvlJc w:val="left"/>
      <w:pPr>
        <w:ind w:left="7868" w:hanging="360"/>
      </w:pPr>
      <w:rPr>
        <w:rFonts w:hint="default"/>
        <w:lang w:val="en-US" w:eastAsia="zh-TW" w:bidi="ar-SA"/>
      </w:rPr>
    </w:lvl>
  </w:abstractNum>
  <w:abstractNum w:abstractNumId="4" w15:restartNumberingAfterBreak="0">
    <w:nsid w:val="5F4115E3"/>
    <w:multiLevelType w:val="hybridMultilevel"/>
    <w:tmpl w:val="B80890D0"/>
    <w:lvl w:ilvl="0" w:tplc="2962DE12">
      <w:start w:val="1"/>
      <w:numFmt w:val="decimal"/>
      <w:lvlText w:val="%1."/>
      <w:lvlJc w:val="left"/>
      <w:pPr>
        <w:ind w:left="720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1B1C1D"/>
        <w:spacing w:val="0"/>
        <w:w w:val="100"/>
        <w:sz w:val="28"/>
        <w:szCs w:val="28"/>
        <w:lang w:val="en-US" w:eastAsia="zh-TW" w:bidi="ar-SA"/>
      </w:rPr>
    </w:lvl>
    <w:lvl w:ilvl="1" w:tplc="03A06322">
      <w:numFmt w:val="bullet"/>
      <w:lvlText w:val="○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B1C1D"/>
        <w:spacing w:val="0"/>
        <w:w w:val="100"/>
        <w:sz w:val="28"/>
        <w:szCs w:val="28"/>
        <w:lang w:val="en-US" w:eastAsia="zh-TW" w:bidi="ar-SA"/>
      </w:rPr>
    </w:lvl>
    <w:lvl w:ilvl="2" w:tplc="A016F414">
      <w:numFmt w:val="bullet"/>
      <w:lvlText w:val="•"/>
      <w:lvlJc w:val="left"/>
      <w:pPr>
        <w:ind w:left="2360" w:hanging="360"/>
      </w:pPr>
      <w:rPr>
        <w:rFonts w:hint="default"/>
        <w:lang w:val="en-US" w:eastAsia="zh-TW" w:bidi="ar-SA"/>
      </w:rPr>
    </w:lvl>
    <w:lvl w:ilvl="3" w:tplc="2326C3F8">
      <w:numFmt w:val="bullet"/>
      <w:lvlText w:val="•"/>
      <w:lvlJc w:val="left"/>
      <w:pPr>
        <w:ind w:left="3280" w:hanging="360"/>
      </w:pPr>
      <w:rPr>
        <w:rFonts w:hint="default"/>
        <w:lang w:val="en-US" w:eastAsia="zh-TW" w:bidi="ar-SA"/>
      </w:rPr>
    </w:lvl>
    <w:lvl w:ilvl="4" w:tplc="BBE016DC">
      <w:numFmt w:val="bullet"/>
      <w:lvlText w:val="•"/>
      <w:lvlJc w:val="left"/>
      <w:pPr>
        <w:ind w:left="4200" w:hanging="360"/>
      </w:pPr>
      <w:rPr>
        <w:rFonts w:hint="default"/>
        <w:lang w:val="en-US" w:eastAsia="zh-TW" w:bidi="ar-SA"/>
      </w:rPr>
    </w:lvl>
    <w:lvl w:ilvl="5" w:tplc="3E862496">
      <w:numFmt w:val="bullet"/>
      <w:lvlText w:val="•"/>
      <w:lvlJc w:val="left"/>
      <w:pPr>
        <w:ind w:left="5120" w:hanging="360"/>
      </w:pPr>
      <w:rPr>
        <w:rFonts w:hint="default"/>
        <w:lang w:val="en-US" w:eastAsia="zh-TW" w:bidi="ar-SA"/>
      </w:rPr>
    </w:lvl>
    <w:lvl w:ilvl="6" w:tplc="F9F4CE50">
      <w:numFmt w:val="bullet"/>
      <w:lvlText w:val="•"/>
      <w:lvlJc w:val="left"/>
      <w:pPr>
        <w:ind w:left="6040" w:hanging="360"/>
      </w:pPr>
      <w:rPr>
        <w:rFonts w:hint="default"/>
        <w:lang w:val="en-US" w:eastAsia="zh-TW" w:bidi="ar-SA"/>
      </w:rPr>
    </w:lvl>
    <w:lvl w:ilvl="7" w:tplc="872C42FA">
      <w:numFmt w:val="bullet"/>
      <w:lvlText w:val="•"/>
      <w:lvlJc w:val="left"/>
      <w:pPr>
        <w:ind w:left="6960" w:hanging="360"/>
      </w:pPr>
      <w:rPr>
        <w:rFonts w:hint="default"/>
        <w:lang w:val="en-US" w:eastAsia="zh-TW" w:bidi="ar-SA"/>
      </w:rPr>
    </w:lvl>
    <w:lvl w:ilvl="8" w:tplc="FF505196">
      <w:numFmt w:val="bullet"/>
      <w:lvlText w:val="•"/>
      <w:lvlJc w:val="left"/>
      <w:pPr>
        <w:ind w:left="7880" w:hanging="360"/>
      </w:pPr>
      <w:rPr>
        <w:rFonts w:hint="default"/>
        <w:lang w:val="en-US" w:eastAsia="zh-TW" w:bidi="ar-SA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F13"/>
    <w:rsid w:val="002A0B4C"/>
    <w:rsid w:val="003A3F13"/>
    <w:rsid w:val="00A52865"/>
    <w:rsid w:val="00A7716D"/>
    <w:rsid w:val="00BF3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4702A2"/>
  <w15:docId w15:val="{63A80A81-B4BC-425D-8684-B834707B6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SimSun" w:eastAsia="SimSun" w:hAnsi="SimSun" w:cs="SimSun"/>
      <w:lang w:eastAsia="zh-TW"/>
    </w:rPr>
  </w:style>
  <w:style w:type="paragraph" w:styleId="1">
    <w:name w:val="heading 1"/>
    <w:basedOn w:val="a"/>
    <w:uiPriority w:val="9"/>
    <w:qFormat/>
    <w:pPr>
      <w:spacing w:before="70"/>
      <w:ind w:left="2698" w:right="2155" w:hanging="903"/>
      <w:outlineLvl w:val="0"/>
    </w:pPr>
    <w:rPr>
      <w:rFonts w:ascii="微軟正黑體" w:eastAsia="微軟正黑體" w:hAnsi="微軟正黑體" w:cs="微軟正黑體"/>
      <w:b/>
      <w:bCs/>
      <w:sz w:val="36"/>
      <w:szCs w:val="36"/>
    </w:rPr>
  </w:style>
  <w:style w:type="paragraph" w:styleId="2">
    <w:name w:val="heading 2"/>
    <w:basedOn w:val="a"/>
    <w:uiPriority w:val="9"/>
    <w:unhideWhenUsed/>
    <w:qFormat/>
    <w:pPr>
      <w:outlineLvl w:val="1"/>
    </w:pPr>
    <w:rPr>
      <w:rFonts w:ascii="微軟正黑體" w:eastAsia="微軟正黑體" w:hAnsi="微軟正黑體" w:cs="微軟正黑體"/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spacing w:before="152"/>
      <w:outlineLvl w:val="2"/>
    </w:pPr>
    <w:rPr>
      <w:rFonts w:ascii="微軟正黑體" w:eastAsia="微軟正黑體" w:hAnsi="微軟正黑體" w:cs="微軟正黑體"/>
      <w:b/>
      <w:bCs/>
      <w:sz w:val="24"/>
      <w:szCs w:val="24"/>
    </w:rPr>
  </w:style>
  <w:style w:type="paragraph" w:styleId="4">
    <w:name w:val="heading 4"/>
    <w:basedOn w:val="a"/>
    <w:uiPriority w:val="9"/>
    <w:unhideWhenUsed/>
    <w:qFormat/>
    <w:pPr>
      <w:ind w:left="719" w:hanging="359"/>
      <w:outlineLvl w:val="3"/>
    </w:pPr>
    <w:rPr>
      <w:rFonts w:ascii="微軟正黑體" w:eastAsia="微軟正黑體" w:hAnsi="微軟正黑體" w:cs="微軟正黑體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  <w:pPr>
      <w:ind w:left="465" w:hanging="359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A5286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52865"/>
    <w:rPr>
      <w:rFonts w:ascii="SimSun" w:eastAsia="SimSun" w:hAnsi="SimSun" w:cs="SimSun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unhideWhenUsed/>
    <w:rsid w:val="00A5286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52865"/>
    <w:rPr>
      <w:rFonts w:ascii="SimSun" w:eastAsia="SimSun" w:hAnsi="SimSun" w:cs="SimSun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381</Words>
  <Characters>2177</Characters>
  <Application>Microsoft Office Word</Application>
  <DocSecurity>0</DocSecurity>
  <Lines>18</Lines>
  <Paragraphs>5</Paragraphs>
  <ScaleCrop>false</ScaleCrop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TPCA-鍾宇家</dc:creator>
  <cp:lastModifiedBy>USER</cp:lastModifiedBy>
  <cp:revision>2</cp:revision>
  <dcterms:created xsi:type="dcterms:W3CDTF">2026-08-27T11:39:00Z</dcterms:created>
  <dcterms:modified xsi:type="dcterms:W3CDTF">2026-08-27T11:39:00Z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2026-05-19T00:00:00Z</vt:filetime>
  </property>
  <property fmtid="{D5CDD505-2E9C-101B-9397-08002B2CF9AE}" pid="4" name="Creator">
    <vt:lpwstr>Microsoft® Word 2024</vt:lpwstr>
  </property>
  <property fmtid="{D5CDD505-2E9C-101B-9397-08002B2CF9AE}" pid="5" name="LastSaved">
    <vt:filetime>2026-08-27T00:00:00Z</vt:filetime>
  </property>
  <property fmtid="{D5CDD505-2E9C-101B-9397-08002B2CF9AE}" pid="6" name="Producer">
    <vt:lpwstr>Microsoft® Word 2024</vt:lpwstr>
  </property>
</Properties>
</file>